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6" w:rsidRPr="00E37DF0" w:rsidRDefault="003060AE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Regulamin Pożyczki</w:t>
      </w:r>
    </w:p>
    <w:p w:rsidR="003060AE" w:rsidRPr="00E37DF0" w:rsidRDefault="003060AE" w:rsidP="003060AE">
      <w:pPr>
        <w:spacing w:after="0" w:line="240" w:lineRule="auto"/>
        <w:rPr>
          <w:rFonts w:ascii="Arial" w:hAnsi="Arial" w:cs="Arial"/>
          <w:b/>
        </w:rPr>
      </w:pPr>
      <w:r w:rsidRPr="00E37DF0">
        <w:rPr>
          <w:rFonts w:ascii="Arial" w:hAnsi="Arial" w:cs="Arial"/>
          <w:b/>
        </w:rPr>
        <w:t>Pożyczka Inwestycyjna dla Solidnych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E37DF0" w:rsidRDefault="00E37DF0" w:rsidP="00E37DF0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8C428F" w:rsidRPr="00E37DF0" w:rsidRDefault="00743821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Tworzy się do</w:t>
      </w:r>
      <w:r w:rsidR="008C428F" w:rsidRPr="00E37DF0">
        <w:rPr>
          <w:rFonts w:ascii="Arial" w:hAnsi="Arial" w:cs="Arial"/>
        </w:rPr>
        <w:t>datkową Linię Pożyczkową pn</w:t>
      </w:r>
      <w:r w:rsidR="008C428F" w:rsidRPr="00E37DF0">
        <w:rPr>
          <w:rFonts w:ascii="Arial" w:hAnsi="Arial" w:cs="Arial"/>
          <w:b/>
        </w:rPr>
        <w:t>. POŻ</w:t>
      </w:r>
      <w:r w:rsidRPr="00E37DF0">
        <w:rPr>
          <w:rFonts w:ascii="Arial" w:hAnsi="Arial" w:cs="Arial"/>
          <w:b/>
        </w:rPr>
        <w:t>YCZKA INWESTYCYJNA DLA SOLIDNYCH</w:t>
      </w:r>
      <w:r w:rsidRPr="00E37DF0">
        <w:rPr>
          <w:rFonts w:ascii="Arial" w:hAnsi="Arial" w:cs="Arial"/>
        </w:rPr>
        <w:t xml:space="preserve"> </w:t>
      </w:r>
      <w:r w:rsidR="00E37DF0" w:rsidRPr="00E37DF0">
        <w:rPr>
          <w:rFonts w:ascii="Arial" w:hAnsi="Arial" w:cs="Arial"/>
        </w:rPr>
        <w:t xml:space="preserve"> Linia ta powstaje z</w:t>
      </w:r>
      <w:r w:rsidR="008C428F" w:rsidRPr="00E37DF0">
        <w:rPr>
          <w:rFonts w:ascii="Arial" w:hAnsi="Arial" w:cs="Arial"/>
        </w:rPr>
        <w:t xml:space="preserve">e środków własnych Stowarzyszenia a powstałych wskutek połączenia środków finansowych z </w:t>
      </w:r>
    </w:p>
    <w:p w:rsidR="008C428F" w:rsidRPr="00E37DF0" w:rsidRDefault="008C428F" w:rsidP="008C428F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E37DF0">
        <w:rPr>
          <w:rFonts w:ascii="Arial" w:hAnsi="Arial"/>
        </w:rPr>
        <w:t xml:space="preserve">Umowy z PARP o udzieleniu wsparciu Nr. B/2009/3 z dnia 15 grudnia 2009 roku, 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/>
        </w:rPr>
        <w:t>Umowy trójstronnej z PARP nr.1/2008 z dnia 10 lipca 2008 roku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 w:cs="Arial"/>
        </w:rPr>
        <w:t xml:space="preserve">Umowy trójstronnej z 28.06.2007 roku, z Ministerstwem Pracy i Polityki Społecznej. </w:t>
      </w:r>
    </w:p>
    <w:p w:rsidR="00C00A9A" w:rsidRDefault="00C00A9A" w:rsidP="00C00A9A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92BF5" w:rsidRPr="004C0DD5" w:rsidRDefault="00C92BF5" w:rsidP="00C92BF5">
      <w:pPr>
        <w:rPr>
          <w:rFonts w:ascii="Arial" w:hAnsi="Arial" w:cs="Arial"/>
          <w:lang w:eastAsia="pl-PL"/>
        </w:rPr>
      </w:pPr>
      <w:r w:rsidRPr="004C0DD5">
        <w:rPr>
          <w:rFonts w:ascii="Arial" w:hAnsi="Arial" w:cs="Arial"/>
          <w:lang w:eastAsia="pl-PL"/>
        </w:rPr>
        <w:t xml:space="preserve">Roczny limit kwotowy dla  Linii POŻYCZKA INWESTYCYJNA DLA SOLIDNYCH , ustala Zarząd Towarzystwa Rozwoju Powiśla uchwałą dla danego roku kalendarzowego. </w:t>
      </w:r>
    </w:p>
    <w:p w:rsidR="003060AE" w:rsidRDefault="003060AE" w:rsidP="003060AE">
      <w:pPr>
        <w:spacing w:after="0" w:line="240" w:lineRule="auto"/>
      </w:pPr>
    </w:p>
    <w:p w:rsidR="003060AE" w:rsidRPr="00D275D0" w:rsidRDefault="003060AE" w:rsidP="003060A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D275D0">
        <w:rPr>
          <w:rFonts w:ascii="Arial" w:hAnsi="Arial" w:cs="Arial"/>
          <w:b/>
          <w:bCs/>
          <w:sz w:val="22"/>
          <w:szCs w:val="22"/>
        </w:rPr>
        <w:t>Rozdział I – ZASADY I WARUNKI UDZIELANIA POŻYCZEK</w:t>
      </w:r>
    </w:p>
    <w:p w:rsidR="00ED3134" w:rsidRDefault="00ED3134" w:rsidP="00ED3134">
      <w:pPr>
        <w:pStyle w:val="Nagwek4"/>
        <w:ind w:left="360"/>
        <w:jc w:val="center"/>
        <w:rPr>
          <w:sz w:val="22"/>
          <w:szCs w:val="22"/>
        </w:rPr>
      </w:pPr>
      <w:r w:rsidRPr="009D188A">
        <w:rPr>
          <w:sz w:val="22"/>
          <w:szCs w:val="22"/>
        </w:rPr>
        <w:t xml:space="preserve">§ </w:t>
      </w:r>
      <w:r w:rsidR="00C00A9A">
        <w:rPr>
          <w:sz w:val="22"/>
          <w:szCs w:val="22"/>
        </w:rPr>
        <w:t>3</w:t>
      </w:r>
    </w:p>
    <w:p w:rsidR="00ED3134" w:rsidRPr="00CA0839" w:rsidRDefault="00CA0839" w:rsidP="003060AE">
      <w:pPr>
        <w:jc w:val="both"/>
        <w:rPr>
          <w:rFonts w:ascii="Arial" w:hAnsi="Arial"/>
          <w:u w:val="single"/>
        </w:rPr>
      </w:pPr>
      <w:r w:rsidRPr="00CA0839">
        <w:rPr>
          <w:rFonts w:ascii="Arial" w:hAnsi="Arial"/>
          <w:u w:val="single"/>
        </w:rPr>
        <w:t>Warunki dotyczące przedsiębiorcy.</w:t>
      </w:r>
    </w:p>
    <w:p w:rsidR="008C428F" w:rsidRDefault="00F168CF" w:rsidP="00526950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 p</w:t>
      </w:r>
      <w:r w:rsidR="003060AE" w:rsidRPr="00526950">
        <w:rPr>
          <w:rFonts w:ascii="Arial" w:hAnsi="Arial"/>
        </w:rPr>
        <w:t xml:space="preserve">ożyczkę ze środków własnych TRP nazwaną: </w:t>
      </w:r>
      <w:r w:rsidR="003060AE" w:rsidRPr="00526950">
        <w:rPr>
          <w:rFonts w:ascii="Arial" w:hAnsi="Arial"/>
          <w:b/>
        </w:rPr>
        <w:t>Pożyczka Inwestycyjna dla Solidnych</w:t>
      </w:r>
      <w:r w:rsidR="003060AE" w:rsidRPr="00526950">
        <w:rPr>
          <w:rFonts w:ascii="Arial" w:hAnsi="Arial"/>
        </w:rPr>
        <w:t xml:space="preserve"> mogą ubiegać się mikro i mali przedsiębiorcy  spełniający wymogi ogólne zawarte w Metryce Produktu pod tą samą nazwą</w:t>
      </w:r>
      <w:r w:rsidR="008C428F" w:rsidRPr="00526950">
        <w:rPr>
          <w:rFonts w:ascii="Arial" w:hAnsi="Arial"/>
        </w:rPr>
        <w:t xml:space="preserve"> i spełniający dodatkowy warunek: </w:t>
      </w:r>
    </w:p>
    <w:p w:rsidR="00F168CF" w:rsidRPr="00526950" w:rsidRDefault="00F168CF" w:rsidP="00F168CF">
      <w:pPr>
        <w:pStyle w:val="Akapitzlist"/>
        <w:jc w:val="both"/>
        <w:rPr>
          <w:rFonts w:ascii="Arial" w:hAnsi="Arial"/>
        </w:rPr>
      </w:pPr>
    </w:p>
    <w:p w:rsidR="003060AE" w:rsidRDefault="008C428F" w:rsidP="00526950">
      <w:pPr>
        <w:pStyle w:val="Akapitzlist"/>
        <w:jc w:val="both"/>
        <w:rPr>
          <w:rFonts w:ascii="Arial" w:hAnsi="Arial"/>
          <w:u w:val="single"/>
        </w:rPr>
      </w:pPr>
      <w:r w:rsidRPr="00526950">
        <w:rPr>
          <w:rFonts w:ascii="Arial" w:hAnsi="Arial"/>
          <w:i/>
          <w:u w:val="single"/>
        </w:rPr>
        <w:t xml:space="preserve">są </w:t>
      </w:r>
      <w:r w:rsidR="00ED3134" w:rsidRPr="00526950">
        <w:rPr>
          <w:rFonts w:ascii="Arial" w:hAnsi="Arial"/>
          <w:i/>
          <w:u w:val="single"/>
        </w:rPr>
        <w:t xml:space="preserve">lub byli </w:t>
      </w:r>
      <w:r w:rsidRPr="00526950">
        <w:rPr>
          <w:rFonts w:ascii="Arial" w:hAnsi="Arial"/>
          <w:i/>
          <w:u w:val="single"/>
        </w:rPr>
        <w:t>dotychczasowymi klientami pożyczek w Towarzystwie Rozwoju Powiśla i nie zanotowali w historii spłaty tych pożyczek dłuższego okresu nieterminowej spłaty niż 30 dni</w:t>
      </w:r>
      <w:r w:rsidR="00526950">
        <w:rPr>
          <w:rFonts w:ascii="Arial" w:hAnsi="Arial"/>
          <w:u w:val="single"/>
        </w:rPr>
        <w:t>.</w:t>
      </w:r>
    </w:p>
    <w:p w:rsidR="00F168CF" w:rsidRDefault="00F168CF" w:rsidP="00526950">
      <w:pPr>
        <w:pStyle w:val="Akapitzlist"/>
        <w:jc w:val="both"/>
        <w:rPr>
          <w:rFonts w:ascii="Arial" w:hAnsi="Arial"/>
        </w:rPr>
      </w:pPr>
    </w:p>
    <w:p w:rsidR="00F168CF" w:rsidRPr="00B042AE" w:rsidRDefault="00F168CF" w:rsidP="00F168CF">
      <w:pPr>
        <w:jc w:val="both"/>
        <w:rPr>
          <w:rFonts w:ascii="Arial" w:hAnsi="Arial"/>
        </w:rPr>
      </w:pPr>
      <w:r>
        <w:rPr>
          <w:rFonts w:ascii="Arial" w:hAnsi="Arial"/>
        </w:rPr>
        <w:t>A poza tym muszą to być przedsiębiorcy:</w:t>
      </w:r>
    </w:p>
    <w:p w:rsidR="003060AE" w:rsidRDefault="003060AE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Mikro i mali przedsiębiorcy </w:t>
      </w:r>
      <w:r w:rsidRPr="00F43D2D">
        <w:rPr>
          <w:rFonts w:ascii="Arial" w:hAnsi="Arial"/>
        </w:rPr>
        <w:t xml:space="preserve">z </w:t>
      </w:r>
      <w:r>
        <w:rPr>
          <w:rFonts w:ascii="Arial" w:hAnsi="Arial"/>
        </w:rPr>
        <w:t>terenu województwa pomorskiego z u</w:t>
      </w:r>
      <w:r w:rsidRPr="00F43D2D">
        <w:rPr>
          <w:rFonts w:ascii="Arial" w:hAnsi="Arial"/>
        </w:rPr>
        <w:t>względnieniem pierwszeństwa dla przedsiębiorców wykonującym działalność gospodarczą w powiatach województwa</w:t>
      </w:r>
      <w:r>
        <w:rPr>
          <w:rFonts w:ascii="Arial" w:hAnsi="Arial"/>
        </w:rPr>
        <w:t xml:space="preserve"> pomorskiego</w:t>
      </w:r>
      <w:r w:rsidRPr="00F43D2D">
        <w:rPr>
          <w:rFonts w:ascii="Arial" w:hAnsi="Arial"/>
        </w:rPr>
        <w:t>, które charakteryzują się wyższa stopą bezrobocia niż średnia w województwie pomorskim</w:t>
      </w:r>
      <w:r>
        <w:rPr>
          <w:rFonts w:ascii="Arial" w:hAnsi="Arial"/>
        </w:rPr>
        <w:t>.</w:t>
      </w:r>
    </w:p>
    <w:p w:rsidR="003060AE" w:rsidRPr="00F168CF" w:rsidRDefault="00E37DF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F168CF">
        <w:rPr>
          <w:rFonts w:ascii="Arial" w:hAnsi="Arial"/>
        </w:rPr>
        <w:t>W drugiej kolejności mogą to być m</w:t>
      </w:r>
      <w:r w:rsidR="003060AE" w:rsidRPr="00F168CF">
        <w:rPr>
          <w:rFonts w:ascii="Arial" w:hAnsi="Arial"/>
        </w:rPr>
        <w:t>ikro i mali przedsiębiorcy z pozostałych powiatów z</w:t>
      </w:r>
      <w:r w:rsidRPr="00F168CF">
        <w:rPr>
          <w:rFonts w:ascii="Arial" w:hAnsi="Arial"/>
        </w:rPr>
        <w:t xml:space="preserve"> terenu województwa pomorskiego.</w:t>
      </w:r>
      <w:r w:rsidR="003060AE" w:rsidRPr="00F168CF">
        <w:rPr>
          <w:rFonts w:ascii="Arial" w:hAnsi="Arial"/>
        </w:rPr>
        <w:t xml:space="preserve"> </w:t>
      </w:r>
    </w:p>
    <w:p w:rsidR="00ED3134" w:rsidRDefault="00526950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</w:t>
      </w:r>
      <w:r w:rsidR="00ED3134">
        <w:rPr>
          <w:rFonts w:ascii="Arial" w:hAnsi="Arial"/>
        </w:rPr>
        <w:t xml:space="preserve"> dobrej sytuacji gospodarczo- finansowej, gwarantującej spłatę pożyczki w TRP. Wyklucza się podmioty, które spełniają wymogi Metryki Produktu, jednakże ich obecna sytuacja może wskazywać lub wskazuje na to iż spełnia wymogi firmy znajdującej się w trudnej sytuacji finansowej </w:t>
      </w:r>
      <w:r w:rsidR="00ED3134" w:rsidRPr="00ED3134">
        <w:rPr>
          <w:rFonts w:ascii="Arial" w:hAnsi="Arial" w:cs="Arial"/>
        </w:rPr>
        <w:t>tj. Nie są przedsiębiorcami zagrożonymi w rozumieniu art. 2 pkt 18 Rozporządzenia Komisji (UE) nr 651/2014 z dnia 17 czerwca 2014 r.</w:t>
      </w:r>
    </w:p>
    <w:p w:rsidR="00ED3134" w:rsidRPr="00526950" w:rsidRDefault="00ED3134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26950">
        <w:rPr>
          <w:rFonts w:ascii="Arial" w:hAnsi="Arial" w:cs="Arial"/>
        </w:rPr>
        <w:t>Nie pozostają</w:t>
      </w:r>
      <w:r w:rsidR="00526950">
        <w:rPr>
          <w:rFonts w:ascii="Arial" w:hAnsi="Arial" w:cs="Arial"/>
        </w:rPr>
        <w:t>cy</w:t>
      </w:r>
      <w:r w:rsidRPr="00526950">
        <w:rPr>
          <w:rFonts w:ascii="Arial" w:hAnsi="Arial" w:cs="Arial"/>
        </w:rPr>
        <w:t xml:space="preserve"> pod zarządem komisarycznym ani nie znajdują się w toku likwidacji,</w:t>
      </w:r>
    </w:p>
    <w:p w:rsid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D3134" w:rsidRPr="00ED3134">
        <w:rPr>
          <w:rFonts w:ascii="Arial" w:hAnsi="Arial" w:cs="Arial"/>
        </w:rPr>
        <w:t xml:space="preserve"> postępowania upadłościowego lub postępowania naprawczego</w:t>
      </w:r>
      <w:r>
        <w:rPr>
          <w:rFonts w:ascii="Arial" w:hAnsi="Arial" w:cs="Arial"/>
        </w:rPr>
        <w:t>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Których o</w:t>
      </w:r>
      <w:r w:rsidRPr="00526950">
        <w:rPr>
          <w:rFonts w:ascii="Arial" w:hAnsi="Arial" w:cs="Arial"/>
        </w:rPr>
        <w:t>cena ekonomiczno-finansowa przedsiębiorcy wskazuje na jego zdolność do</w:t>
      </w:r>
    </w:p>
    <w:p w:rsidR="00526950" w:rsidRDefault="00526950" w:rsidP="0052695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26950">
        <w:rPr>
          <w:rFonts w:ascii="Arial" w:hAnsi="Arial" w:cs="Arial"/>
        </w:rPr>
        <w:t xml:space="preserve"> terminowej spłaty pożyczki wraz z odsetkami z prowadzonej działalności.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Którzy terminowo </w:t>
      </w:r>
      <w:r w:rsidRPr="00526950">
        <w:rPr>
          <w:rFonts w:ascii="Arial" w:hAnsi="Arial" w:cs="Arial"/>
        </w:rPr>
        <w:t>regulują płatności podatkowe wobec Skarbu Państwa oraz        zobowiązania wobec Zakładu Ubezpieczeń Społecznych (w celu udokumentowania</w:t>
      </w:r>
    </w:p>
    <w:p w:rsidR="00526950" w:rsidRDefault="00526950" w:rsidP="00526950">
      <w:pPr>
        <w:pStyle w:val="Akapitzlist"/>
        <w:spacing w:after="0" w:line="240" w:lineRule="auto"/>
        <w:rPr>
          <w:rFonts w:ascii="Arial" w:hAnsi="Arial" w:cs="Arial"/>
        </w:rPr>
      </w:pPr>
      <w:r w:rsidRPr="00526950">
        <w:rPr>
          <w:rFonts w:ascii="Arial" w:hAnsi="Arial" w:cs="Arial"/>
        </w:rPr>
        <w:t>powyższego przedkładają stosowne zaświadczenia).</w:t>
      </w:r>
    </w:p>
    <w:p w:rsidR="00F168CF" w:rsidRPr="00526950" w:rsidRDefault="00F168CF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warunki dotyczą wszystkich firm, których właścicielem większościowym jest dany przedsiębiorca i których to wykaz (jeżeli występuje) winien on złożyć jako uzupełnienie do  wniosku pożyczkowego.</w:t>
      </w:r>
    </w:p>
    <w:p w:rsidR="00526950" w:rsidRP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</w:p>
    <w:p w:rsidR="00ED3134" w:rsidRPr="00ED3134" w:rsidRDefault="00ED3134" w:rsidP="00ED3134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E37DF0" w:rsidRDefault="00E37DF0" w:rsidP="00E37DF0">
      <w:pPr>
        <w:spacing w:after="0" w:line="240" w:lineRule="auto"/>
        <w:ind w:left="786"/>
        <w:jc w:val="both"/>
        <w:rPr>
          <w:rFonts w:ascii="Arial" w:hAnsi="Arial"/>
        </w:rPr>
      </w:pPr>
    </w:p>
    <w:p w:rsidR="00CA0839" w:rsidRPr="009D6387" w:rsidRDefault="00CA0839" w:rsidP="00CA0839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 w:rsidR="00C00A9A" w:rsidRPr="009D6387">
        <w:rPr>
          <w:sz w:val="22"/>
          <w:szCs w:val="22"/>
        </w:rPr>
        <w:t>4</w:t>
      </w:r>
    </w:p>
    <w:p w:rsidR="00CA0839" w:rsidRPr="00CA0839" w:rsidRDefault="00CA0839" w:rsidP="00CA0839">
      <w:pPr>
        <w:rPr>
          <w:rFonts w:ascii="Arial" w:hAnsi="Arial" w:cs="Arial"/>
          <w:u w:val="single"/>
          <w:lang w:eastAsia="pl-PL"/>
        </w:rPr>
      </w:pPr>
      <w:r w:rsidRPr="00CA0839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>ogólne</w:t>
      </w:r>
      <w:r w:rsidR="00527C2E">
        <w:rPr>
          <w:rFonts w:ascii="Arial" w:hAnsi="Arial" w:cs="Arial"/>
          <w:u w:val="single"/>
          <w:lang w:eastAsia="pl-PL"/>
        </w:rPr>
        <w:t xml:space="preserve"> </w:t>
      </w:r>
      <w:r w:rsidRPr="00CA0839">
        <w:rPr>
          <w:rFonts w:ascii="Arial" w:hAnsi="Arial" w:cs="Arial"/>
          <w:u w:val="single"/>
          <w:lang w:eastAsia="pl-PL"/>
        </w:rPr>
        <w:t>dotyczące produktu.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CA0839">
        <w:rPr>
          <w:rFonts w:ascii="Arial" w:hAnsi="Arial" w:cs="Arial"/>
          <w:lang w:eastAsia="pl-PL"/>
        </w:rPr>
        <w:t xml:space="preserve">Pożyczka może być udzielona do wysokości </w:t>
      </w:r>
      <w:r w:rsidR="000E49BD">
        <w:rPr>
          <w:rFonts w:ascii="Arial" w:hAnsi="Arial" w:cs="Arial"/>
          <w:lang w:eastAsia="pl-PL"/>
        </w:rPr>
        <w:t>25</w:t>
      </w:r>
      <w:r w:rsidRPr="00CA0839">
        <w:rPr>
          <w:rFonts w:ascii="Arial" w:hAnsi="Arial" w:cs="Arial"/>
          <w:lang w:eastAsia="pl-PL"/>
        </w:rPr>
        <w:t xml:space="preserve">0 </w:t>
      </w:r>
      <w:r>
        <w:rPr>
          <w:rFonts w:ascii="Arial" w:hAnsi="Arial" w:cs="Arial"/>
          <w:lang w:eastAsia="pl-PL"/>
        </w:rPr>
        <w:t>000</w:t>
      </w:r>
      <w:r w:rsidRPr="00CA0839">
        <w:rPr>
          <w:rFonts w:ascii="Arial" w:hAnsi="Arial" w:cs="Arial"/>
          <w:lang w:eastAsia="pl-PL"/>
        </w:rPr>
        <w:t xml:space="preserve"> 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Minimalna wartość pożyczki to </w:t>
      </w:r>
      <w:r w:rsidR="000E49BD">
        <w:rPr>
          <w:rFonts w:ascii="Arial" w:hAnsi="Arial" w:cs="Arial"/>
          <w:lang w:eastAsia="pl-PL"/>
        </w:rPr>
        <w:t>15</w:t>
      </w:r>
      <w:r>
        <w:rPr>
          <w:rFonts w:ascii="Arial" w:hAnsi="Arial" w:cs="Arial"/>
          <w:lang w:eastAsia="pl-PL"/>
        </w:rPr>
        <w:t>0 000PLN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Maksymalny okres spłaty pożyczki wynosi 120 miesięcy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Karencja w spłacie: 1 miesiąc ale w takim przypadku ulega skrócenia harmonogram spłaty pożyczki o 1 miesiąc.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Wkład własny pożyczkobiorcy: minimum 1%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Udzielane pożyczki wg. niniejszego regulaminu są oprocentowane w stosunku 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rocznym w wysokości 4,03%. </w:t>
      </w:r>
    </w:p>
    <w:p w:rsidR="00554137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Prowizja: 1-2% w zależności od wysokości pożyczki i jej okresu spłaty. Pożyczka minimalna (200 </w:t>
      </w:r>
      <w:proofErr w:type="spellStart"/>
      <w:r>
        <w:rPr>
          <w:rFonts w:ascii="Arial" w:hAnsi="Arial" w:cs="Arial"/>
          <w:lang w:eastAsia="pl-PL"/>
        </w:rPr>
        <w:t>tys</w:t>
      </w:r>
      <w:proofErr w:type="spellEnd"/>
      <w:r>
        <w:rPr>
          <w:rFonts w:ascii="Arial" w:hAnsi="Arial" w:cs="Arial"/>
          <w:lang w:eastAsia="pl-PL"/>
        </w:rPr>
        <w:t xml:space="preserve"> zł): 2%; maksymalna 500 tys.zł:1%.</w:t>
      </w:r>
    </w:p>
    <w:p w:rsidR="00554137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Opłata manipulacyjna 150 zł  w przypadku gdyby pożyczkobiorca</w:t>
      </w:r>
      <w:r w:rsidR="00BC0074">
        <w:rPr>
          <w:rFonts w:ascii="Arial" w:hAnsi="Arial" w:cs="Arial"/>
          <w:lang w:eastAsia="pl-PL"/>
        </w:rPr>
        <w:t xml:space="preserve"> był</w:t>
      </w:r>
      <w:r>
        <w:rPr>
          <w:rFonts w:ascii="Arial" w:hAnsi="Arial" w:cs="Arial"/>
          <w:lang w:eastAsia="pl-PL"/>
        </w:rPr>
        <w:t xml:space="preserve"> właścicielem 3 firm, które należ sprawdzić poprzez BIG </w:t>
      </w:r>
      <w:r w:rsidR="00BC0074">
        <w:rPr>
          <w:rFonts w:ascii="Arial" w:hAnsi="Arial" w:cs="Arial"/>
          <w:lang w:eastAsia="pl-PL"/>
        </w:rPr>
        <w:t>InfoMonitor.</w:t>
      </w:r>
    </w:p>
    <w:p w:rsidR="00527C2E" w:rsidRDefault="00527C2E" w:rsidP="00527C2E">
      <w:pPr>
        <w:rPr>
          <w:rFonts w:ascii="Arial" w:hAnsi="Arial" w:cs="Arial"/>
          <w:lang w:eastAsia="pl-PL"/>
        </w:rPr>
      </w:pPr>
    </w:p>
    <w:p w:rsidR="00527C2E" w:rsidRPr="00527C2E" w:rsidRDefault="00527C2E" w:rsidP="00527C2E">
      <w:p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 xml:space="preserve">zabezpieczenia </w:t>
      </w:r>
      <w:r w:rsidRPr="00527C2E">
        <w:rPr>
          <w:rFonts w:ascii="Arial" w:hAnsi="Arial" w:cs="Arial"/>
          <w:u w:val="single"/>
          <w:lang w:eastAsia="pl-PL"/>
        </w:rPr>
        <w:t xml:space="preserve">produktu </w:t>
      </w:r>
    </w:p>
    <w:p w:rsidR="00527C2E" w:rsidRDefault="00527C2E" w:rsidP="00527C2E">
      <w:pPr>
        <w:pStyle w:val="Akapitzlist"/>
        <w:rPr>
          <w:rFonts w:ascii="Arial" w:hAnsi="Arial" w:cs="Arial"/>
          <w:lang w:eastAsia="pl-PL"/>
        </w:rPr>
      </w:pPr>
    </w:p>
    <w:p w:rsidR="00015479" w:rsidRDefault="00895091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lang w:eastAsia="pl-PL"/>
        </w:rPr>
        <w:t xml:space="preserve">Podstawowym i jedynym zabezpieczeniem </w:t>
      </w:r>
      <w:r w:rsidR="00015479">
        <w:rPr>
          <w:rFonts w:ascii="Arial" w:hAnsi="Arial" w:cs="Arial"/>
          <w:lang w:eastAsia="pl-PL"/>
        </w:rPr>
        <w:t xml:space="preserve">nominalnym </w:t>
      </w:r>
      <w:r w:rsidRPr="00527C2E">
        <w:rPr>
          <w:rFonts w:ascii="Arial" w:hAnsi="Arial" w:cs="Arial"/>
          <w:lang w:eastAsia="pl-PL"/>
        </w:rPr>
        <w:t xml:space="preserve">tej pożyczki jest </w:t>
      </w:r>
      <w:r w:rsidRPr="00527C2E">
        <w:rPr>
          <w:rFonts w:ascii="Arial" w:hAnsi="Arial" w:cs="Arial"/>
          <w:u w:val="single"/>
          <w:lang w:eastAsia="pl-PL"/>
        </w:rPr>
        <w:t xml:space="preserve">weksel in blanco </w:t>
      </w:r>
      <w:r w:rsidR="00527C2E" w:rsidRPr="00527C2E">
        <w:rPr>
          <w:rFonts w:ascii="Arial" w:hAnsi="Arial" w:cs="Arial"/>
          <w:lang w:eastAsia="pl-PL"/>
        </w:rPr>
        <w:t xml:space="preserve">opatrzony klauzulą „bez protestu” wraz z deklaracją wekslową, </w:t>
      </w:r>
      <w:r w:rsidR="009F3E9B">
        <w:rPr>
          <w:rFonts w:ascii="Arial" w:hAnsi="Arial" w:cs="Arial"/>
          <w:lang w:eastAsia="pl-PL"/>
        </w:rPr>
        <w:t xml:space="preserve">wystawiony przez Pożyczkobiorcę. </w:t>
      </w:r>
    </w:p>
    <w:p w:rsidR="00527C2E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Jednakże </w:t>
      </w:r>
      <w:r w:rsidR="00527C2E" w:rsidRPr="00527C2E">
        <w:rPr>
          <w:rFonts w:ascii="Arial" w:hAnsi="Arial" w:cs="Arial"/>
          <w:lang w:eastAsia="pl-PL"/>
        </w:rPr>
        <w:t>w przypadku ustawowej wspólności majątkowej</w:t>
      </w:r>
      <w:r w:rsidR="00527C2E">
        <w:rPr>
          <w:rFonts w:ascii="Arial" w:hAnsi="Arial" w:cs="Arial"/>
          <w:lang w:eastAsia="pl-PL"/>
        </w:rPr>
        <w:t xml:space="preserve"> </w:t>
      </w:r>
      <w:r w:rsidR="00527C2E" w:rsidRPr="00527C2E">
        <w:rPr>
          <w:rFonts w:ascii="Arial" w:hAnsi="Arial" w:cs="Arial"/>
          <w:lang w:eastAsia="pl-PL"/>
        </w:rPr>
        <w:t xml:space="preserve">małżeńskiej </w:t>
      </w:r>
      <w:r>
        <w:rPr>
          <w:rFonts w:ascii="Arial" w:hAnsi="Arial" w:cs="Arial"/>
          <w:lang w:eastAsia="pl-PL"/>
        </w:rPr>
        <w:t xml:space="preserve">także </w:t>
      </w:r>
      <w:r w:rsidR="00015479">
        <w:rPr>
          <w:rFonts w:ascii="Arial" w:hAnsi="Arial" w:cs="Arial"/>
          <w:lang w:eastAsia="pl-PL"/>
        </w:rPr>
        <w:t>weksel in blanco z deklaracją wekslową lecz</w:t>
      </w:r>
      <w:r>
        <w:rPr>
          <w:rFonts w:ascii="Arial" w:hAnsi="Arial" w:cs="Arial"/>
          <w:lang w:eastAsia="pl-PL"/>
        </w:rPr>
        <w:t xml:space="preserve"> </w:t>
      </w:r>
      <w:r w:rsidR="00527C2E">
        <w:rPr>
          <w:rFonts w:ascii="Arial" w:hAnsi="Arial" w:cs="Arial"/>
          <w:lang w:eastAsia="pl-PL"/>
        </w:rPr>
        <w:t xml:space="preserve">wystawiony </w:t>
      </w:r>
      <w:r w:rsidR="00527C2E" w:rsidRPr="00527C2E">
        <w:rPr>
          <w:rFonts w:ascii="Arial" w:hAnsi="Arial" w:cs="Arial"/>
          <w:lang w:eastAsia="pl-PL"/>
        </w:rPr>
        <w:t>przez współmałżonka</w:t>
      </w:r>
      <w:r>
        <w:rPr>
          <w:rFonts w:ascii="Arial" w:hAnsi="Arial" w:cs="Arial"/>
          <w:lang w:eastAsia="pl-PL"/>
        </w:rPr>
        <w:t>,</w:t>
      </w:r>
    </w:p>
    <w:p w:rsidR="00895091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Jeżeli jednak </w:t>
      </w:r>
      <w:r w:rsidR="00895091" w:rsidRPr="00527C2E">
        <w:rPr>
          <w:rFonts w:ascii="Arial" w:hAnsi="Arial" w:cs="Arial"/>
          <w:lang w:eastAsia="pl-PL"/>
        </w:rPr>
        <w:t>w wyniku analizy finansowej i zabezpieczeń wniosku</w:t>
      </w:r>
      <w:r>
        <w:rPr>
          <w:rFonts w:ascii="Arial" w:hAnsi="Arial" w:cs="Arial"/>
          <w:lang w:eastAsia="pl-PL"/>
        </w:rPr>
        <w:t xml:space="preserve"> pożyczkowego</w:t>
      </w:r>
      <w:r w:rsidR="00895091" w:rsidRPr="00527C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zaistnieje</w:t>
      </w:r>
      <w:r w:rsidR="00895091" w:rsidRPr="00527C2E">
        <w:rPr>
          <w:rFonts w:ascii="Arial" w:hAnsi="Arial" w:cs="Arial"/>
          <w:lang w:eastAsia="pl-PL"/>
        </w:rPr>
        <w:t xml:space="preserve"> potrzeba dodatkowego zabezpieczenia</w:t>
      </w:r>
      <w:r>
        <w:rPr>
          <w:rFonts w:ascii="Arial" w:hAnsi="Arial" w:cs="Arial"/>
          <w:lang w:eastAsia="pl-PL"/>
        </w:rPr>
        <w:t xml:space="preserve"> pożyczki to w </w:t>
      </w:r>
      <w:r w:rsidR="00895091" w:rsidRPr="00527C2E">
        <w:rPr>
          <w:rFonts w:ascii="Arial" w:hAnsi="Arial" w:cs="Arial"/>
          <w:lang w:eastAsia="pl-PL"/>
        </w:rPr>
        <w:t xml:space="preserve"> takim przypadku preferuje się poręczenie Funduszu Poręczeń, których koszt udzielenia ponosi po</w:t>
      </w:r>
      <w:r w:rsidR="00554137" w:rsidRPr="00527C2E">
        <w:rPr>
          <w:rFonts w:ascii="Arial" w:hAnsi="Arial" w:cs="Arial"/>
          <w:lang w:eastAsia="pl-PL"/>
        </w:rPr>
        <w:t>ż</w:t>
      </w:r>
      <w:r w:rsidR="00895091" w:rsidRPr="00527C2E">
        <w:rPr>
          <w:rFonts w:ascii="Arial" w:hAnsi="Arial" w:cs="Arial"/>
          <w:lang w:eastAsia="pl-PL"/>
        </w:rPr>
        <w:t>yczkobiorca.</w:t>
      </w:r>
    </w:p>
    <w:p w:rsidR="009F3E9B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Dopuszcza się także inne formy zabezpieczenia </w:t>
      </w:r>
      <w:r w:rsidR="00015479">
        <w:rPr>
          <w:rFonts w:ascii="Arial" w:hAnsi="Arial" w:cs="Arial"/>
          <w:lang w:eastAsia="pl-PL"/>
        </w:rPr>
        <w:t xml:space="preserve">dodatkowego </w:t>
      </w:r>
      <w:r>
        <w:rPr>
          <w:rFonts w:ascii="Arial" w:hAnsi="Arial" w:cs="Arial"/>
          <w:lang w:eastAsia="pl-PL"/>
        </w:rPr>
        <w:t xml:space="preserve">pożyczki w przypadku wystąpienia sytuacji jak w punkcie 8, z tym że muszą to być </w:t>
      </w:r>
      <w:r w:rsidR="00015479">
        <w:rPr>
          <w:rFonts w:ascii="Arial" w:hAnsi="Arial" w:cs="Arial"/>
          <w:lang w:eastAsia="pl-PL"/>
        </w:rPr>
        <w:t xml:space="preserve">przynajmniej </w:t>
      </w:r>
      <w:r>
        <w:rPr>
          <w:rFonts w:ascii="Arial" w:hAnsi="Arial" w:cs="Arial"/>
          <w:lang w:eastAsia="pl-PL"/>
        </w:rPr>
        <w:t>formy równoważne poręczeniu Funduszu Poręczeń.</w:t>
      </w:r>
    </w:p>
    <w:p w:rsidR="00E37DF0" w:rsidRDefault="00C00A9A" w:rsidP="0001547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00A9A">
        <w:rPr>
          <w:rFonts w:ascii="Arial" w:hAnsi="Arial" w:cs="Arial"/>
          <w:u w:val="single"/>
        </w:rPr>
        <w:t xml:space="preserve">Rodzaje wydatków jakie może sfinansować pożyczka </w:t>
      </w:r>
    </w:p>
    <w:p w:rsidR="00C00A9A" w:rsidRPr="00C00A9A" w:rsidRDefault="00C00A9A" w:rsidP="00015479">
      <w:pPr>
        <w:spacing w:after="0" w:line="240" w:lineRule="auto"/>
        <w:jc w:val="both"/>
        <w:rPr>
          <w:rFonts w:ascii="Arial" w:hAnsi="Arial" w:cs="Arial"/>
        </w:rPr>
      </w:pP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finansowanie inwestycji polegających m.in. na zakupie, budowie lub modernizacji obiektów produkcyjnych, usługowych lub handlowych;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tworzenie nowych miejsc pracy;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wdrażanie nowych rozwiązań technicznych lub technologicznych;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zakup wyposażenia w maszyny, urządzenia, w tym także zakup środków transportu; </w:t>
      </w:r>
    </w:p>
    <w:p w:rsid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inne cele gospodarcze przyczyniające się do rozwoju przedsiębiorstwa uznane przez TRP za </w:t>
      </w:r>
      <w:r>
        <w:rPr>
          <w:rFonts w:ascii="Arial" w:eastAsia="Times New Roman" w:hAnsi="Arial" w:cs="Arial"/>
          <w:lang w:eastAsia="pl-PL"/>
        </w:rPr>
        <w:t>równoważne wyżej wymienionym.</w:t>
      </w:r>
    </w:p>
    <w:p w:rsidR="00C00A9A" w:rsidRPr="00C00A9A" w:rsidRDefault="00C00A9A" w:rsidP="00C00A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60AE" w:rsidRDefault="00C92BF5" w:rsidP="00C00A9A">
      <w:pPr>
        <w:jc w:val="both"/>
        <w:rPr>
          <w:rFonts w:ascii="Arial" w:hAnsi="Arial" w:cs="Arial"/>
          <w:u w:val="single"/>
        </w:rPr>
      </w:pPr>
      <w:r w:rsidRPr="00C92BF5">
        <w:rPr>
          <w:rFonts w:ascii="Arial" w:hAnsi="Arial" w:cs="Arial"/>
          <w:u w:val="single"/>
        </w:rPr>
        <w:t>Ogólne zasady udzielania pożyczek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o pożyczkę następuje po pozytywnym rozpatrzeniu wniosku o pożyczkę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. W szczególnych przypadkach podpisanie umowy </w:t>
      </w:r>
      <w:r w:rsidRPr="00FA6CBA">
        <w:rPr>
          <w:rFonts w:ascii="Arial" w:hAnsi="Arial" w:cs="Arial"/>
          <w:sz w:val="22"/>
          <w:szCs w:val="22"/>
        </w:rPr>
        <w:lastRenderedPageBreak/>
        <w:t xml:space="preserve">może być uzależnione od spełnienia przez wnioskodawcę dodatkowych warunków określonych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FA6CBA">
        <w:rPr>
          <w:rFonts w:ascii="Arial" w:hAnsi="Arial" w:cs="Arial"/>
          <w:sz w:val="22"/>
          <w:szCs w:val="22"/>
        </w:rPr>
        <w:t xml:space="preserve"> decyzji o udzieleniu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Wzór umowy pożyczki stanowi załącznik nr 2 do niniejszego Regulaminu.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Umowa pożyczki określa między innymi: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datę i miejsce zawarcia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strony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cel na jaki pożyczka jest przeznaczona,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termin i sposób wykorzystania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kwotę oraz wysokość oprocentowania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ustalenia odnośnie wysokości prowizji i odsetek z tytułu pożyczki, zasad ich zmiany, naliczania i pobierania,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sposób zabezpieczenia kwoty pożyczki wraz z odsetkami,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zobowiązania pożyczkobiorcy związane z realizacją przedsięwzięcia,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okres, harmonogram i zasady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zakres uprawnień </w:t>
      </w:r>
      <w:r>
        <w:rPr>
          <w:rFonts w:ascii="Arial" w:hAnsi="Arial" w:cs="Arial"/>
          <w:sz w:val="22"/>
          <w:szCs w:val="22"/>
        </w:rPr>
        <w:t>TRP</w:t>
      </w:r>
      <w:r w:rsidRPr="00FA6CBA">
        <w:rPr>
          <w:rFonts w:ascii="Arial" w:hAnsi="Arial" w:cs="Arial"/>
          <w:sz w:val="22"/>
          <w:szCs w:val="22"/>
        </w:rPr>
        <w:t xml:space="preserve"> związanych z kontrolą wykorzystania i spłaty pożyczki oraz kontrolą prawnych zabezpieczeń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warunki dokonywania zmian i rozwiązywania umowy.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pożyczki przez Pożyczkobiorcę następuje w terminie do </w:t>
      </w:r>
      <w:r>
        <w:rPr>
          <w:rFonts w:ascii="Arial" w:hAnsi="Arial" w:cs="Arial"/>
          <w:sz w:val="22"/>
          <w:szCs w:val="22"/>
        </w:rPr>
        <w:t>14</w:t>
      </w:r>
      <w:r w:rsidRPr="00FA6CBA">
        <w:rPr>
          <w:rFonts w:ascii="Arial" w:hAnsi="Arial" w:cs="Arial"/>
          <w:sz w:val="22"/>
          <w:szCs w:val="22"/>
        </w:rPr>
        <w:t xml:space="preserve"> dni od daty podjęcia pozytywnej decyzji o przyznaniu pożyczki i poinformowaniu o tym Pożyczkobiorcy, chyba że strony postanowią co innego. Bezskuteczny upływ terminu do podpisania umowy skutkuje wygaśnięciem decyzji o przyznaniu pożyczki, skutkiem czego Pożyczkobiorca nie może żądać zawarcia z nim umowy pożyczki, a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jest zwolniony z obowiązku zawarcia umowy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Niezależnie od zobowiązań określonych w umowie, Pożyczkobiorca zobowiązany jest dostarczyć na każde wezwanie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wszelkich informacji niezbędnych do monitorowania stanu realizacji przedsięwzięcia.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może odstąpić od umowy i odmówić postawienia do dyspozycji Pożyczkobiorcy środków pieniężnych, jeżeli przed pierwszym uruchomieniem pożyczki między innymi: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zmarł,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wszczęto postępowanie naprawcze, upadłościowe, likwidacyjne Pożyczkobiorcy lub ogłoszono upadłość Pożyczkobiorcy,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zawiesił lub zaprzestał prowadzenia działalności gospodarczej,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sytuacja ekonomiczno-finansowa Pożyczkobiorcy, w ocenie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uległa znacznemu pogorszeniu,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stwierdzono, że dokumenty, informacje i oświadczenia, na podstawie których zawarto niniejszą umowę zawierają nierzetelne lub nieprawdziwe dane,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powstały inne okoliczności nieznane wcześniej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które stanowią zagrożenie terminowej spłaty pożyczki. </w:t>
      </w:r>
    </w:p>
    <w:p w:rsidR="00E14DBA" w:rsidRDefault="00E14D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 dniem ogłoszenia upadłości Pożyczkobiorcy obejmującej likwidację majątku, umowa pożyczki wygasa, jeżeli przed tym terminem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nie przekazał środków pieniężnych do dyspozycji upadłego. </w:t>
      </w:r>
    </w:p>
    <w:p w:rsidR="005265BA" w:rsidRPr="00FA6C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razie oddania do dyspozycji upadłego Pożyczkobiorcy przed dniem ogłoszenia upadłości obejmującej likwidację majątku części środków pieniężnych, umowa wygasa w części niewykonanej. </w:t>
      </w:r>
    </w:p>
    <w:p w:rsidR="005265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sytuacjach odstąpienia od umowy z przyczyn określonych w </w:t>
      </w:r>
      <w:r w:rsidR="00F912FE">
        <w:rPr>
          <w:rFonts w:ascii="Arial" w:hAnsi="Arial" w:cs="Arial"/>
          <w:sz w:val="22"/>
          <w:szCs w:val="22"/>
        </w:rPr>
        <w:t xml:space="preserve">pkt 23 odznaczenie </w:t>
      </w:r>
      <w:r w:rsidRPr="00FA6CBA">
        <w:rPr>
          <w:rFonts w:ascii="Arial" w:hAnsi="Arial" w:cs="Arial"/>
          <w:sz w:val="22"/>
          <w:szCs w:val="22"/>
        </w:rPr>
        <w:t xml:space="preserve">6 lub nie wywiązania się Pożyczkobiorcy ze zobowiązań określonych w umowie, Pożyczkobiorca nie może ubiegać się ponownie o pożyczkę ze środków </w:t>
      </w:r>
      <w:r w:rsidR="00F912FE"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>, niezależnie od sankcji wynikających z umowy pożyczki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>Przekazanie środków pożyczki może nastąpić jednorazowo lub w transzach, w wysokości i terminach</w:t>
      </w:r>
      <w:r>
        <w:rPr>
          <w:rFonts w:ascii="Arial" w:hAnsi="Arial" w:cs="Arial"/>
          <w:sz w:val="22"/>
          <w:szCs w:val="22"/>
        </w:rPr>
        <w:t xml:space="preserve"> uzgodnionych z Pożyczkobiorcą lub przez Pożyczkodawcę narzuconych.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Uruchomienie pożyczki nastąpi po: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lastRenderedPageBreak/>
        <w:t xml:space="preserve">ustanowieniu prawnego zabezpieczenia spłaty pożyczki określonego w umowie pożyczki,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złożeniu przez Pożyczkobiorcę </w:t>
      </w:r>
      <w:r>
        <w:rPr>
          <w:rFonts w:ascii="Arial" w:hAnsi="Arial" w:cs="Arial"/>
          <w:sz w:val="22"/>
          <w:szCs w:val="22"/>
        </w:rPr>
        <w:t>dodatkowego zabezpieczenia w formie umowy poręczenia przez Fu8ndusz Poręczeń</w:t>
      </w:r>
      <w:r w:rsidRPr="00F912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lub inne.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spełnieniu innych warunków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przypadku zadeklarowania przez Pożyczkobiorcę wkładu własnego w finansowanie przedsięwzięcia, może być on wniesiony: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 wypłatą pożyczki (transzy pożyczki),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trakcie realizacji pożyczki.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Przedsiębiorca zobowiązany jest do rozliczenia wykorzystanych środków pożyczki oraz zadeklarowanego wkładu własnego w terminie/terminach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Nadpłata lub niedopłata, której wysokość nie przekracza wartości trzykrotnego kosztu wysłania listu poleconego nie będzie rozliczana.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Pożyczkobiorca ma obowiązek udokumentować wydatki ponoszone zgodnie z przyjętym harmonogramem rzeczowo – finansowym, który jest załącznikiem do Umowy pożyczki </w:t>
      </w:r>
    </w:p>
    <w:p w:rsid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>Uruchomienie pożyczki następuje wyłącznie w formie bezgotówkowej, w całości lub w częściach (w transzach) określonych we wniosku</w:t>
      </w:r>
      <w:r>
        <w:rPr>
          <w:rFonts w:ascii="Arial" w:hAnsi="Arial" w:cs="Arial"/>
          <w:sz w:val="22"/>
          <w:szCs w:val="22"/>
        </w:rPr>
        <w:t xml:space="preserve"> bądź w decyzji o przyznaniu pożyczki</w:t>
      </w:r>
      <w:r w:rsidRPr="00F912FE">
        <w:rPr>
          <w:rFonts w:ascii="Arial" w:hAnsi="Arial" w:cs="Arial"/>
          <w:sz w:val="22"/>
          <w:szCs w:val="22"/>
        </w:rPr>
        <w:t>, poprzez przelanie środków na rachunek bankowy wskazany przez Pożyczkobiorcę.</w:t>
      </w:r>
    </w:p>
    <w:p w:rsidR="009D6387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FA6CBA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927668" w:rsidRDefault="009D6387" w:rsidP="009D638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  <w:szCs w:val="22"/>
        </w:rPr>
      </w:pPr>
      <w:r w:rsidRPr="00927668">
        <w:rPr>
          <w:sz w:val="22"/>
          <w:szCs w:val="22"/>
        </w:rPr>
        <w:t xml:space="preserve">Rozdział II </w:t>
      </w:r>
      <w:r w:rsidRPr="00927668">
        <w:rPr>
          <w:rFonts w:cs="Arial"/>
          <w:b w:val="0"/>
          <w:bCs/>
          <w:sz w:val="22"/>
          <w:szCs w:val="22"/>
        </w:rPr>
        <w:t>–</w:t>
      </w:r>
      <w:r w:rsidRPr="00927668">
        <w:rPr>
          <w:sz w:val="22"/>
          <w:szCs w:val="22"/>
        </w:rPr>
        <w:t xml:space="preserve"> T</w:t>
      </w:r>
      <w:r>
        <w:rPr>
          <w:sz w:val="22"/>
          <w:szCs w:val="22"/>
        </w:rPr>
        <w:t>RYB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POSTĘPOWANIA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KWALIFIKACYJNEGO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DECYZYJNEGO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PRZY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UDZIELANIU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POŻYCZKI Z</w:t>
      </w:r>
      <w:r w:rsidRPr="00927668">
        <w:rPr>
          <w:sz w:val="22"/>
          <w:szCs w:val="22"/>
        </w:rPr>
        <w:t xml:space="preserve"> F</w:t>
      </w:r>
      <w:r>
        <w:rPr>
          <w:sz w:val="22"/>
          <w:szCs w:val="22"/>
        </w:rPr>
        <w:t>P</w:t>
      </w:r>
    </w:p>
    <w:p w:rsidR="00C92BF5" w:rsidRDefault="00C92BF5" w:rsidP="00C00A9A">
      <w:pPr>
        <w:jc w:val="both"/>
        <w:rPr>
          <w:rFonts w:ascii="Arial" w:hAnsi="Arial" w:cs="Arial"/>
        </w:rPr>
      </w:pPr>
    </w:p>
    <w:p w:rsidR="009D6387" w:rsidRPr="009D6387" w:rsidRDefault="009D6387" w:rsidP="009D6387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F912FE" w:rsidRDefault="009D6387" w:rsidP="00C00A9A">
      <w:pPr>
        <w:jc w:val="both"/>
        <w:rPr>
          <w:rFonts w:ascii="Arial" w:hAnsi="Arial" w:cs="Arial"/>
          <w:u w:val="single"/>
        </w:rPr>
      </w:pPr>
      <w:r w:rsidRPr="009D6387">
        <w:rPr>
          <w:rFonts w:ascii="Arial" w:hAnsi="Arial" w:cs="Arial"/>
          <w:u w:val="single"/>
        </w:rPr>
        <w:t>Złożenie wniosku</w:t>
      </w:r>
    </w:p>
    <w:p w:rsidR="0096479E" w:rsidRDefault="009D6387" w:rsidP="009D6387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Przedsiębiorcy, którego wytypowano jako potencjalnego beneficjenta tej Linii Pożyczkowej  npdst. analizy warunków zawartych w Metryce Produktu oraz analizy historii spłaty pożyczek udzielanych w TRP zostaje przedstawiona oferta  udzielenia Pożyczki Inwestycyjnej dla Solidnych.</w:t>
      </w:r>
      <w:r w:rsidR="0096479E">
        <w:rPr>
          <w:rFonts w:ascii="Arial" w:hAnsi="Arial" w:cs="Arial"/>
        </w:rPr>
        <w:t xml:space="preserve"> Oferta ta zawierać powinna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wstępną informację o warunkach korzystania z </w:t>
      </w:r>
      <w:r w:rsidR="0096479E">
        <w:rPr>
          <w:rFonts w:ascii="Arial" w:hAnsi="Arial" w:cs="Arial"/>
        </w:rPr>
        <w:t>tego produktu</w:t>
      </w:r>
      <w:r w:rsidRPr="0096479E">
        <w:rPr>
          <w:rFonts w:ascii="Arial" w:hAnsi="Arial" w:cs="Arial"/>
        </w:rPr>
        <w:t xml:space="preserve">, kryteriach przyznawania </w:t>
      </w:r>
      <w:r w:rsidR="0096479E">
        <w:rPr>
          <w:rFonts w:ascii="Arial" w:hAnsi="Arial" w:cs="Arial"/>
        </w:rPr>
        <w:t xml:space="preserve">tej </w:t>
      </w:r>
      <w:r w:rsidRPr="0096479E">
        <w:rPr>
          <w:rFonts w:ascii="Arial" w:hAnsi="Arial" w:cs="Arial"/>
        </w:rPr>
        <w:t>pożyc</w:t>
      </w:r>
      <w:r w:rsidR="0096479E">
        <w:rPr>
          <w:rFonts w:ascii="Arial" w:hAnsi="Arial" w:cs="Arial"/>
        </w:rPr>
        <w:t>zki</w:t>
      </w:r>
      <w:r w:rsidRPr="0096479E">
        <w:rPr>
          <w:rFonts w:ascii="Arial" w:hAnsi="Arial" w:cs="Arial"/>
        </w:rPr>
        <w:t xml:space="preserve">, zasadach </w:t>
      </w:r>
      <w:r w:rsidR="0096479E">
        <w:rPr>
          <w:rFonts w:ascii="Arial" w:hAnsi="Arial" w:cs="Arial"/>
        </w:rPr>
        <w:t xml:space="preserve">jej </w:t>
      </w:r>
      <w:r w:rsidRPr="0096479E">
        <w:rPr>
          <w:rFonts w:ascii="Arial" w:hAnsi="Arial" w:cs="Arial"/>
        </w:rPr>
        <w:t>udzielania,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informację o możliwości konsultacji w sprawie opracowania </w:t>
      </w:r>
      <w:r w:rsidR="0096479E">
        <w:rPr>
          <w:rFonts w:ascii="Arial" w:hAnsi="Arial" w:cs="Arial"/>
        </w:rPr>
        <w:t>przygotowania wniosku pożyczkowego</w:t>
      </w:r>
      <w:r w:rsidRPr="0096479E">
        <w:rPr>
          <w:rFonts w:ascii="Arial" w:hAnsi="Arial" w:cs="Arial"/>
        </w:rPr>
        <w:t>.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formularz wniosku o pożyczkę wraz z listą załączników wymaganych przy rozpatrywaniu wniosków.</w:t>
      </w:r>
    </w:p>
    <w:p w:rsidR="009D6387" w:rsidRP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Wnioskodawca </w:t>
      </w:r>
      <w:r w:rsidR="0096479E" w:rsidRPr="0096479E">
        <w:rPr>
          <w:rFonts w:ascii="Arial" w:hAnsi="Arial" w:cs="Arial"/>
        </w:rPr>
        <w:t>powinien</w:t>
      </w:r>
      <w:r w:rsidRPr="0096479E">
        <w:rPr>
          <w:rFonts w:ascii="Arial" w:hAnsi="Arial" w:cs="Arial"/>
        </w:rPr>
        <w:t xml:space="preserve"> opracować wniosek samodzielnie lub skorzystać z pomocy doradców najbliższego Punktu Konsultacyjnego</w:t>
      </w:r>
      <w:r w:rsidR="0096479E" w:rsidRPr="0096479E">
        <w:rPr>
          <w:rFonts w:ascii="Arial" w:hAnsi="Arial" w:cs="Arial"/>
        </w:rPr>
        <w:t xml:space="preserve">. </w:t>
      </w: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Wniosek przedłożony w Funduszu powinien być podpisany przez osoby upoważnione do składania oświadczeń w zakresie praw i obowiązków majątkowych</w:t>
      </w:r>
      <w:r w:rsidR="00FF0ADB">
        <w:rPr>
          <w:rFonts w:ascii="Arial" w:hAnsi="Arial" w:cs="Arial"/>
        </w:rPr>
        <w:t xml:space="preserve"> podmiotu gospodarczego</w:t>
      </w:r>
      <w:r w:rsidRPr="0096479E">
        <w:rPr>
          <w:rFonts w:ascii="Arial" w:hAnsi="Arial" w:cs="Arial"/>
        </w:rPr>
        <w:t>.</w:t>
      </w:r>
    </w:p>
    <w:p w:rsid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CF3AF9" w:rsidRPr="00CF3AF9" w:rsidRDefault="00CF3AF9" w:rsidP="009D6387">
      <w:pPr>
        <w:spacing w:after="0" w:line="240" w:lineRule="auto"/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>Proces Oceny wniosku</w:t>
      </w:r>
    </w:p>
    <w:p w:rsidR="00CF3AF9" w:rsidRPr="009D6387" w:rsidRDefault="00CF3AF9" w:rsidP="009D6387">
      <w:pPr>
        <w:spacing w:after="0" w:line="240" w:lineRule="auto"/>
        <w:rPr>
          <w:rFonts w:ascii="Arial" w:hAnsi="Arial" w:cs="Arial"/>
        </w:rPr>
      </w:pPr>
    </w:p>
    <w:p w:rsidR="009D6387" w:rsidRPr="00CF3AF9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CF3AF9">
        <w:rPr>
          <w:rFonts w:ascii="Arial" w:hAnsi="Arial" w:cs="Arial"/>
        </w:rPr>
        <w:t>Sekretariat</w:t>
      </w:r>
      <w:r w:rsidR="00024AD4" w:rsidRPr="00CF3AF9">
        <w:rPr>
          <w:rFonts w:ascii="Arial" w:hAnsi="Arial" w:cs="Arial"/>
        </w:rPr>
        <w:t xml:space="preserve"> (Ewa Kucińska)</w:t>
      </w:r>
      <w:r w:rsidRPr="00CF3AF9">
        <w:rPr>
          <w:rFonts w:ascii="Arial" w:hAnsi="Arial" w:cs="Arial"/>
        </w:rPr>
        <w:t xml:space="preserve"> Towarzystwa Rozwoju Powiśla</w:t>
      </w:r>
      <w:r w:rsidR="009D6387" w:rsidRPr="00CF3AF9">
        <w:rPr>
          <w:rFonts w:ascii="Arial" w:hAnsi="Arial" w:cs="Arial"/>
        </w:rPr>
        <w:t xml:space="preserve"> dokonuje rejestracji złożonego wniosk</w:t>
      </w:r>
      <w:r w:rsidRPr="00CF3AF9">
        <w:rPr>
          <w:rFonts w:ascii="Arial" w:hAnsi="Arial" w:cs="Arial"/>
        </w:rPr>
        <w:t xml:space="preserve">u i przy kliencie sprawdza jego kompletność oraz </w:t>
      </w:r>
      <w:r w:rsidR="009D6387" w:rsidRPr="00CF3AF9">
        <w:rPr>
          <w:rFonts w:ascii="Arial" w:hAnsi="Arial" w:cs="Arial"/>
        </w:rPr>
        <w:t xml:space="preserve">prawidłowość wypełniania </w:t>
      </w:r>
      <w:r w:rsidR="00750F71" w:rsidRPr="00CF3AF9">
        <w:rPr>
          <w:rFonts w:ascii="Arial" w:hAnsi="Arial" w:cs="Arial"/>
        </w:rPr>
        <w:t xml:space="preserve">wniosku i załączników. Dokonuje </w:t>
      </w:r>
      <w:r w:rsidR="00024AD4" w:rsidRPr="00CF3AF9">
        <w:rPr>
          <w:rFonts w:ascii="Arial" w:hAnsi="Arial" w:cs="Arial"/>
        </w:rPr>
        <w:t xml:space="preserve">też </w:t>
      </w:r>
      <w:r w:rsidR="00750F71" w:rsidRPr="00CF3AF9">
        <w:rPr>
          <w:rFonts w:ascii="Arial" w:hAnsi="Arial" w:cs="Arial"/>
        </w:rPr>
        <w:t xml:space="preserve">tzw. </w:t>
      </w:r>
      <w:r w:rsidR="00750F71" w:rsidRPr="00CF3AF9">
        <w:rPr>
          <w:rFonts w:ascii="Arial" w:hAnsi="Arial" w:cs="Arial"/>
          <w:b/>
        </w:rPr>
        <w:t>Oceny</w:t>
      </w:r>
      <w:r w:rsidR="009D6387" w:rsidRPr="00CF3AF9">
        <w:rPr>
          <w:rFonts w:ascii="Arial" w:hAnsi="Arial" w:cs="Arial"/>
          <w:b/>
        </w:rPr>
        <w:t xml:space="preserve"> </w:t>
      </w:r>
      <w:r w:rsidR="00750F71" w:rsidRPr="00CF3AF9">
        <w:rPr>
          <w:rFonts w:ascii="Arial" w:hAnsi="Arial" w:cs="Arial"/>
          <w:b/>
        </w:rPr>
        <w:t>F</w:t>
      </w:r>
      <w:r w:rsidR="009D6387" w:rsidRPr="00CF3AF9">
        <w:rPr>
          <w:rFonts w:ascii="Arial" w:hAnsi="Arial" w:cs="Arial"/>
          <w:b/>
        </w:rPr>
        <w:t>ormalnej</w:t>
      </w:r>
      <w:r w:rsidR="009D6387" w:rsidRPr="00CF3AF9">
        <w:rPr>
          <w:rFonts w:ascii="Arial" w:hAnsi="Arial" w:cs="Arial"/>
        </w:rPr>
        <w:t xml:space="preserve">. W przypadku stwierdzenia uchybień </w:t>
      </w:r>
      <w:r w:rsidRPr="00CF3AF9">
        <w:rPr>
          <w:rFonts w:ascii="Arial" w:hAnsi="Arial" w:cs="Arial"/>
        </w:rPr>
        <w:t xml:space="preserve">sporządza protokół ze sprawdzenia i </w:t>
      </w:r>
      <w:r w:rsidR="009D6387" w:rsidRPr="00CF3AF9">
        <w:rPr>
          <w:rFonts w:ascii="Arial" w:hAnsi="Arial" w:cs="Arial"/>
        </w:rPr>
        <w:t>wniosek zostaje oddany klientowi do uzupełnienia lub dokonania poprawek.</w:t>
      </w:r>
      <w:r w:rsidR="001E4280" w:rsidRPr="00CF3AF9">
        <w:rPr>
          <w:rFonts w:ascii="Arial" w:hAnsi="Arial" w:cs="Arial"/>
        </w:rPr>
        <w:t xml:space="preserve"> Dodatkowo też </w:t>
      </w:r>
      <w:r w:rsidR="001E4280" w:rsidRPr="00CF3AF9">
        <w:rPr>
          <w:rFonts w:ascii="Arial" w:hAnsi="Arial" w:cs="Arial"/>
        </w:rPr>
        <w:lastRenderedPageBreak/>
        <w:t xml:space="preserve">dokonuje sprawdzenia i sporządza dodatkowy protokół pn. </w:t>
      </w:r>
      <w:r w:rsidR="001E4280" w:rsidRPr="00CF3AF9">
        <w:rPr>
          <w:rFonts w:ascii="Arial" w:hAnsi="Arial" w:cs="Arial"/>
          <w:i/>
        </w:rPr>
        <w:t>Ocena Wnioskodawcy w Zakresie Historycznych Spłat.</w:t>
      </w:r>
    </w:p>
    <w:p w:rsidR="0096479E" w:rsidRPr="0096479E" w:rsidRDefault="0096479E" w:rsidP="0096479E">
      <w:pPr>
        <w:pStyle w:val="Akapitzlist"/>
        <w:rPr>
          <w:rFonts w:ascii="Arial" w:hAnsi="Arial" w:cs="Arial"/>
        </w:rPr>
      </w:pPr>
    </w:p>
    <w:p w:rsidR="001E4280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pozytywnej oceny i braku uchybień w kompletności wniosku Sekretariat TRP, kieruje wniosek do </w:t>
      </w:r>
      <w:r w:rsidRPr="00750F71">
        <w:rPr>
          <w:rFonts w:ascii="Arial" w:hAnsi="Arial" w:cs="Arial"/>
          <w:b/>
        </w:rPr>
        <w:t>Oceny Merytorycznej</w:t>
      </w:r>
      <w:r>
        <w:rPr>
          <w:rFonts w:ascii="Arial" w:hAnsi="Arial" w:cs="Arial"/>
        </w:rPr>
        <w:t>(Dyrektor Funduszu</w:t>
      </w:r>
      <w:r w:rsidR="00024AD4">
        <w:rPr>
          <w:rFonts w:ascii="Arial" w:hAnsi="Arial" w:cs="Arial"/>
        </w:rPr>
        <w:t xml:space="preserve"> Piotr Łączny </w:t>
      </w:r>
      <w:r>
        <w:rPr>
          <w:rFonts w:ascii="Arial" w:hAnsi="Arial" w:cs="Arial"/>
        </w:rPr>
        <w:t>)</w:t>
      </w:r>
      <w:r w:rsidR="001E4280">
        <w:rPr>
          <w:rFonts w:ascii="Arial" w:hAnsi="Arial" w:cs="Arial"/>
        </w:rPr>
        <w:t>. Formalna Ocena w tym przypadku obejmuje :</w:t>
      </w:r>
    </w:p>
    <w:p w:rsidR="001E4280" w:rsidRP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przegląd</w:t>
      </w:r>
      <w:r w:rsidRPr="001E4280">
        <w:rPr>
          <w:rFonts w:ascii="Arial" w:hAnsi="Arial" w:cs="Arial"/>
        </w:rPr>
        <w:t xml:space="preserve"> protokoł</w:t>
      </w:r>
      <w:r>
        <w:rPr>
          <w:rFonts w:ascii="Arial" w:hAnsi="Arial" w:cs="Arial"/>
        </w:rPr>
        <w:t>ów</w:t>
      </w:r>
      <w:r w:rsidRPr="001E4280">
        <w:rPr>
          <w:rFonts w:ascii="Arial" w:hAnsi="Arial" w:cs="Arial"/>
        </w:rPr>
        <w:t xml:space="preserve"> i w razie braku własnych uwag aprobuje sentencje tych  protokołów</w:t>
      </w:r>
      <w:r>
        <w:rPr>
          <w:rFonts w:ascii="Arial" w:hAnsi="Arial" w:cs="Arial"/>
        </w:rPr>
        <w:t>.</w:t>
      </w:r>
      <w:r w:rsidRPr="001E4280">
        <w:rPr>
          <w:rFonts w:ascii="Arial" w:hAnsi="Arial" w:cs="Arial"/>
        </w:rPr>
        <w:t xml:space="preserve">  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Wnosi uwagi co do oceny kompletu dokumentacji wnioskowej.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Decyduje o tym czy dokumentację skierować do dalszej</w:t>
      </w:r>
      <w:r w:rsidR="00750F71">
        <w:rPr>
          <w:rFonts w:ascii="Arial" w:hAnsi="Arial" w:cs="Arial"/>
        </w:rPr>
        <w:t xml:space="preserve"> </w:t>
      </w:r>
      <w:r w:rsidR="00750F71" w:rsidRPr="00750F71">
        <w:rPr>
          <w:rFonts w:ascii="Arial" w:hAnsi="Arial" w:cs="Arial"/>
          <w:b/>
        </w:rPr>
        <w:t xml:space="preserve">Oceny Finansowej </w:t>
      </w:r>
      <w:r w:rsidR="00750F71">
        <w:rPr>
          <w:rFonts w:ascii="Arial" w:hAnsi="Arial" w:cs="Arial"/>
        </w:rPr>
        <w:t xml:space="preserve">i </w:t>
      </w:r>
      <w:r w:rsidR="00750F71" w:rsidRPr="00750F71">
        <w:rPr>
          <w:rFonts w:ascii="Arial" w:hAnsi="Arial" w:cs="Arial"/>
          <w:b/>
        </w:rPr>
        <w:t>Zabezpieczeń</w:t>
      </w:r>
      <w:r w:rsidR="00750F71">
        <w:rPr>
          <w:rFonts w:ascii="Arial" w:hAnsi="Arial" w:cs="Arial"/>
        </w:rPr>
        <w:t xml:space="preserve"> czy </w:t>
      </w:r>
      <w:r w:rsidR="00FF0ADB">
        <w:rPr>
          <w:rFonts w:ascii="Arial" w:hAnsi="Arial" w:cs="Arial"/>
        </w:rPr>
        <w:t xml:space="preserve">cofnąć </w:t>
      </w:r>
      <w:r w:rsidR="00750F71">
        <w:rPr>
          <w:rFonts w:ascii="Arial" w:hAnsi="Arial" w:cs="Arial"/>
        </w:rPr>
        <w:t xml:space="preserve">do </w:t>
      </w:r>
      <w:r w:rsidR="00FF0ADB">
        <w:rPr>
          <w:rFonts w:ascii="Arial" w:hAnsi="Arial" w:cs="Arial"/>
        </w:rPr>
        <w:t xml:space="preserve">Oceny </w:t>
      </w:r>
      <w:r w:rsidR="00750F71">
        <w:rPr>
          <w:rFonts w:ascii="Arial" w:hAnsi="Arial" w:cs="Arial"/>
        </w:rPr>
        <w:t>Formalnej celem uzupełnień bądź</w:t>
      </w:r>
      <w:r w:rsidR="00FF0ADB">
        <w:rPr>
          <w:rFonts w:ascii="Arial" w:hAnsi="Arial" w:cs="Arial"/>
        </w:rPr>
        <w:t xml:space="preserve"> przygotowania i wysłania pisma dot.</w:t>
      </w:r>
      <w:r w:rsidR="00750F71">
        <w:rPr>
          <w:rFonts w:ascii="Arial" w:hAnsi="Arial" w:cs="Arial"/>
        </w:rPr>
        <w:t xml:space="preserve"> odmowy przyjęcia Wniosku.</w:t>
      </w:r>
    </w:p>
    <w:p w:rsidR="00FF0ADB" w:rsidRDefault="00FF0ADB" w:rsidP="00FF0ADB">
      <w:pPr>
        <w:pStyle w:val="Akapitzlist"/>
        <w:ind w:left="1440"/>
        <w:rPr>
          <w:rFonts w:ascii="Arial" w:hAnsi="Arial" w:cs="Arial"/>
        </w:rPr>
      </w:pPr>
    </w:p>
    <w:p w:rsidR="00FF0ADB" w:rsidRPr="00CF3AF9" w:rsidRDefault="00FF0ADB" w:rsidP="00CF3AF9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F3AF9">
        <w:rPr>
          <w:rFonts w:ascii="Arial" w:hAnsi="Arial" w:cs="Arial"/>
          <w:b/>
        </w:rPr>
        <w:t>Ocena Finansowa i Zabezpieczeń</w:t>
      </w:r>
      <w:r w:rsidR="00024AD4" w:rsidRPr="00CF3AF9">
        <w:rPr>
          <w:rFonts w:ascii="Arial" w:hAnsi="Arial" w:cs="Arial"/>
          <w:b/>
        </w:rPr>
        <w:t xml:space="preserve"> </w:t>
      </w:r>
      <w:r w:rsidR="00024AD4" w:rsidRPr="00CF3AF9">
        <w:rPr>
          <w:rFonts w:ascii="Arial" w:hAnsi="Arial" w:cs="Arial"/>
        </w:rPr>
        <w:t>(Analityk Pożyczkowy: Justyna Zając)</w:t>
      </w:r>
      <w:r w:rsidRPr="00CF3AF9">
        <w:rPr>
          <w:rFonts w:ascii="Arial" w:hAnsi="Arial" w:cs="Arial"/>
          <w:b/>
        </w:rPr>
        <w:t xml:space="preserve">  </w:t>
      </w:r>
      <w:r w:rsidRPr="00CF3AF9">
        <w:rPr>
          <w:rFonts w:ascii="Arial" w:hAnsi="Arial" w:cs="Arial"/>
        </w:rPr>
        <w:t xml:space="preserve">dokonuje pełnej analizy wniosku oraz ew. podmiotów gospodarczych w których wnioskodawca występuje jako udziałowiec bądź właściciel. A poza tym dokonuje </w:t>
      </w:r>
      <w:r w:rsidR="00B50A44" w:rsidRPr="00CF3AF9">
        <w:rPr>
          <w:rFonts w:ascii="Arial" w:hAnsi="Arial" w:cs="Arial"/>
        </w:rPr>
        <w:t xml:space="preserve">sprawdzenia i </w:t>
      </w:r>
      <w:r w:rsidRPr="00CF3AF9">
        <w:rPr>
          <w:rFonts w:ascii="Arial" w:hAnsi="Arial" w:cs="Arial"/>
        </w:rPr>
        <w:t>oceny ryzyka następujących obszarów: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Prawdziwość danych dotyczących osoby wnioskującej na podstawie dokumentu tożsamości oraz dokumentów potwierdzających prowadzenie działalności gospodarczej w przypadku osób fizycznych lub wyciągu z właściwego rejestru podmiotów gospodarczych oraz innego dokumentu dotyczącego prowadzonej przez taki podmiot działalności gospodarczej w przypadku osób prawnych.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Rzetelność wywiązywania się z wcześniejszych zobowiązań.</w:t>
      </w:r>
    </w:p>
    <w:p w:rsid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 xml:space="preserve">Rzetelność </w:t>
      </w:r>
      <w:r w:rsidR="00B50A44">
        <w:rPr>
          <w:rFonts w:ascii="Arial" w:hAnsi="Arial" w:cs="Arial"/>
        </w:rPr>
        <w:t>względem innych podmiotów npdst. sprawozdania z BIG InfoMonitor i innych dostępnych danych.</w:t>
      </w:r>
    </w:p>
    <w:p w:rsidR="0045607A" w:rsidRDefault="0045607A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Ocenę przedstawionych danych finansowych za ostatni rok gospodarczy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oparty jest na rozsądnych i realnych założeniach?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wskazuje, że wytworzony dochód będzie na tyle wysoki, aby zaspokoić osobiste potrzeby ubiegającego się o pożyczkę oraz pokryć zobowiązania z tytułu pożyczki?</w:t>
      </w:r>
    </w:p>
    <w:p w:rsid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 wnioskodawca, któremu wstępna ocena już narzuca dodatkowe zabezpieczenie pożyczki, </w:t>
      </w:r>
      <w:r w:rsidRPr="00B50A44">
        <w:rPr>
          <w:rFonts w:ascii="Arial" w:hAnsi="Arial" w:cs="Arial"/>
        </w:rPr>
        <w:t xml:space="preserve">przedstawił wystarczające zabezpieczenie </w:t>
      </w:r>
      <w:r>
        <w:rPr>
          <w:rFonts w:ascii="Arial" w:hAnsi="Arial" w:cs="Arial"/>
        </w:rPr>
        <w:t xml:space="preserve">tej </w:t>
      </w:r>
      <w:r w:rsidRPr="00B50A44">
        <w:rPr>
          <w:rFonts w:ascii="Arial" w:hAnsi="Arial" w:cs="Arial"/>
        </w:rPr>
        <w:t xml:space="preserve">pożyczki, przy czym obligatoryjnym zabezpieczeniem </w:t>
      </w:r>
      <w:r>
        <w:rPr>
          <w:rFonts w:ascii="Arial" w:hAnsi="Arial" w:cs="Arial"/>
        </w:rPr>
        <w:t xml:space="preserve">w takim przypadku jest  </w:t>
      </w:r>
      <w:r w:rsidRPr="00B50A44">
        <w:rPr>
          <w:rFonts w:ascii="Arial" w:hAnsi="Arial" w:cs="Arial"/>
        </w:rPr>
        <w:t>weksel „in blanco” wraz z deklaracją wekslową?</w:t>
      </w:r>
    </w:p>
    <w:p w:rsidR="0045607A" w:rsidRDefault="0045607A" w:rsidP="0045607A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45607A">
        <w:rPr>
          <w:rFonts w:ascii="Arial" w:hAnsi="Arial" w:cs="Arial"/>
        </w:rPr>
        <w:t>ożyczkowy sporządza pisemną ocenę d</w:t>
      </w:r>
      <w:r>
        <w:rPr>
          <w:rFonts w:ascii="Arial" w:hAnsi="Arial" w:cs="Arial"/>
        </w:rPr>
        <w:t>otyczącą wniosku i wnioskodawcy oraz jest członkiem i uczestniczy w posiedzeniach Komitetu Pożyczkowego</w:t>
      </w:r>
    </w:p>
    <w:p w:rsidR="00CF3AF9" w:rsidRP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 xml:space="preserve">Komitet Pożyczkowy </w:t>
      </w:r>
    </w:p>
    <w:p w:rsidR="00FF0ADB" w:rsidRDefault="0045607A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 powołuje </w:t>
      </w:r>
      <w:r w:rsidRPr="00CF3AF9">
        <w:rPr>
          <w:rFonts w:ascii="Arial" w:hAnsi="Arial" w:cs="Arial"/>
          <w:b/>
        </w:rPr>
        <w:t>Komitet Pożyczkowy</w:t>
      </w:r>
      <w:r>
        <w:rPr>
          <w:rFonts w:ascii="Arial" w:hAnsi="Arial" w:cs="Arial"/>
        </w:rPr>
        <w:t xml:space="preserve"> w skład którego wchodzą co najmniej trzy osoby jako Członkowie Komitetu plus Przewodniczący Komitetu. W warunkach naszego stowarzyszenia Przewodniczącym jest Prezes Zarządu a Członkami są pracownicy TRP.</w:t>
      </w:r>
    </w:p>
    <w:p w:rsidR="0045607A" w:rsidRDefault="00337F75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Wnioski</w:t>
      </w:r>
      <w:r w:rsidR="0045607A">
        <w:rPr>
          <w:rFonts w:ascii="Arial" w:hAnsi="Arial" w:cs="Arial"/>
        </w:rPr>
        <w:t xml:space="preserve"> rekomendujące</w:t>
      </w:r>
      <w:r>
        <w:rPr>
          <w:rFonts w:ascii="Arial" w:hAnsi="Arial" w:cs="Arial"/>
        </w:rPr>
        <w:t xml:space="preserve"> udzielenie pożyczki bądź nie udzielenie, podejmowane są przez minimum 3 osobowy skład Komitetu Pożyczkowego. </w:t>
      </w:r>
    </w:p>
    <w:p w:rsid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>Rozpatrzenie wniosku</w:t>
      </w:r>
    </w:p>
    <w:p w:rsidR="00CF3AF9" w:rsidRPr="008935D2" w:rsidRDefault="00CF3AF9" w:rsidP="00CF3AF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CF3AF9">
        <w:rPr>
          <w:rFonts w:ascii="Arial" w:hAnsi="Arial" w:cs="Arial"/>
        </w:rPr>
        <w:t>ożyczkowy wraz z Dyrektorem FP bądź konsultantem PK przeprowadza wizję lokalną na miejscu realizacji projektu, mającą na celu</w:t>
      </w:r>
      <w:r w:rsidRPr="00CF3AF9">
        <w:rPr>
          <w:rFonts w:ascii="Arial" w:hAnsi="Arial" w:cs="Arial"/>
          <w:u w:val="single"/>
        </w:rPr>
        <w:t xml:space="preserve"> </w:t>
      </w:r>
      <w:r w:rsidRPr="008935D2">
        <w:rPr>
          <w:rFonts w:ascii="Arial" w:hAnsi="Arial" w:cs="Arial"/>
        </w:rPr>
        <w:t>skonfrontowanie informacji przekazanej przez wnioskodawcę z rzeczywistością</w:t>
      </w:r>
      <w:r w:rsidR="008935D2" w:rsidRPr="008935D2">
        <w:rPr>
          <w:rFonts w:ascii="Arial" w:hAnsi="Arial" w:cs="Arial"/>
        </w:rPr>
        <w:t>.</w:t>
      </w:r>
      <w:r w:rsidRPr="008935D2">
        <w:rPr>
          <w:rFonts w:ascii="Arial" w:hAnsi="Arial" w:cs="Arial"/>
        </w:rPr>
        <w:t xml:space="preserve"> 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lastRenderedPageBreak/>
        <w:t xml:space="preserve">Wniosek Komitetu Pożyczkowego wraz z Ocenami : Merytoryczną i Finansową i Zabezpieczeń </w:t>
      </w:r>
      <w:r>
        <w:rPr>
          <w:rFonts w:ascii="Arial" w:hAnsi="Arial" w:cs="Arial"/>
        </w:rPr>
        <w:t xml:space="preserve"> wraz z protokołem z wizytacji stają się podstawowym materiałem dla Zarządu Stowarzyszenia, który podejmuje wiążącą decyzję o udzieleniu pożyczki w formie Uchwały.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>Po podjęciu decyzji przez Zarząd TRP a następnie skompletowaniu dokumentów związanych z zabezpieczeniem-umowa zostaje podpisana zgodnie ze statutem Stowarzyszenia przez dwie osoby spośród członków Zarządu.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Po podpisaniu umowy </w:t>
      </w:r>
      <w:r>
        <w:rPr>
          <w:rFonts w:ascii="Arial" w:hAnsi="Arial" w:cs="Arial"/>
        </w:rPr>
        <w:t xml:space="preserve">Analityk Pożyczkowy bądź </w:t>
      </w:r>
      <w:r w:rsidRPr="00445300">
        <w:rPr>
          <w:rFonts w:ascii="Arial" w:hAnsi="Arial" w:cs="Arial"/>
        </w:rPr>
        <w:t xml:space="preserve"> informuje dział księgowości o konieczności dokonania przelewu środków na rzecz pożyczkobiorcy, zgodnie z zawartą umową, przy czym wypłata pożyczki może się odbyć wyłącznie przez dokonanie przelewu na rachunek bankowy pożyczkobiorcy.</w:t>
      </w:r>
    </w:p>
    <w:p w:rsid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Od momentu uruchomienia pożyczki realizowane są czynności związane z monitorowaniem pożyczki, realizacją spłat pożyczki, rozliczeniem pożyczki </w:t>
      </w:r>
      <w:r w:rsidR="00942734">
        <w:rPr>
          <w:rFonts w:ascii="Arial" w:hAnsi="Arial" w:cs="Arial"/>
        </w:rPr>
        <w:t>lub</w:t>
      </w:r>
      <w:r w:rsidRPr="00445300">
        <w:rPr>
          <w:rFonts w:ascii="Arial" w:hAnsi="Arial" w:cs="Arial"/>
        </w:rPr>
        <w:t xml:space="preserve"> jej likwidacją</w:t>
      </w:r>
      <w:r w:rsidR="00942734">
        <w:rPr>
          <w:rFonts w:ascii="Arial" w:hAnsi="Arial" w:cs="Arial"/>
        </w:rPr>
        <w:t xml:space="preserve"> </w:t>
      </w:r>
      <w:r w:rsidRPr="00445300">
        <w:rPr>
          <w:rFonts w:ascii="Arial" w:hAnsi="Arial" w:cs="Arial"/>
        </w:rPr>
        <w:t xml:space="preserve"> W przypadku problemów ze spłaceniem pożyczek czynności związane z ewentualną restrukturyzacją pożyczki i jej windykacją.</w:t>
      </w:r>
    </w:p>
    <w:p w:rsidR="00942734" w:rsidRPr="00445300" w:rsidRDefault="00942734" w:rsidP="00942734">
      <w:pPr>
        <w:pStyle w:val="Akapitzlist"/>
        <w:rPr>
          <w:rFonts w:ascii="Arial" w:hAnsi="Arial" w:cs="Arial"/>
        </w:rPr>
      </w:pPr>
    </w:p>
    <w:p w:rsidR="00942734" w:rsidRPr="001E46D3" w:rsidRDefault="00942734" w:rsidP="0094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 w:rsidRPr="001E46D3">
        <w:rPr>
          <w:rFonts w:ascii="Arial" w:hAnsi="Arial" w:cs="Arial"/>
          <w:b/>
          <w:bCs/>
        </w:rPr>
        <w:t xml:space="preserve">Rozdział </w:t>
      </w:r>
      <w:r>
        <w:rPr>
          <w:rFonts w:ascii="Arial" w:hAnsi="Arial" w:cs="Arial"/>
          <w:b/>
          <w:bCs/>
        </w:rPr>
        <w:t xml:space="preserve">III </w:t>
      </w:r>
      <w:r w:rsidRPr="00D275D0">
        <w:rPr>
          <w:rFonts w:ascii="Arial" w:hAnsi="Arial" w:cs="Arial"/>
          <w:b/>
          <w:bCs/>
        </w:rPr>
        <w:t>–</w:t>
      </w:r>
      <w:r w:rsidRPr="001E46D3">
        <w:rPr>
          <w:rFonts w:ascii="Arial" w:hAnsi="Arial" w:cs="Arial"/>
          <w:b/>
          <w:bCs/>
        </w:rPr>
        <w:t xml:space="preserve"> U</w:t>
      </w:r>
      <w:r>
        <w:rPr>
          <w:rFonts w:ascii="Arial" w:hAnsi="Arial" w:cs="Arial"/>
          <w:b/>
          <w:bCs/>
        </w:rPr>
        <w:t>MOWA O UDZIELENIE POŻYCZKI</w:t>
      </w:r>
    </w:p>
    <w:p w:rsidR="00942734" w:rsidRPr="00942734" w:rsidRDefault="00942734" w:rsidP="00942734">
      <w:pPr>
        <w:ind w:left="360"/>
        <w:rPr>
          <w:rFonts w:ascii="Arial" w:hAnsi="Arial" w:cs="Arial"/>
          <w:u w:val="single"/>
        </w:rPr>
      </w:pPr>
    </w:p>
    <w:p w:rsidR="00942734" w:rsidRPr="00395501" w:rsidRDefault="00942734" w:rsidP="0094273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942734" w:rsidRPr="00395501" w:rsidRDefault="00942734" w:rsidP="00942734">
      <w:pPr>
        <w:pStyle w:val="Nagwek7"/>
        <w:jc w:val="center"/>
        <w:rPr>
          <w:rFonts w:ascii="Arial" w:hAnsi="Arial" w:cs="Arial"/>
          <w:b/>
          <w:u w:val="single"/>
        </w:rPr>
      </w:pPr>
      <w:r w:rsidRPr="00395501">
        <w:rPr>
          <w:rFonts w:ascii="Arial" w:hAnsi="Arial" w:cs="Arial"/>
          <w:b/>
          <w:u w:val="single"/>
        </w:rPr>
        <w:t>Podpisanie umowy</w:t>
      </w:r>
    </w:p>
    <w:p w:rsidR="00942734" w:rsidRPr="00B042AE" w:rsidRDefault="00942734" w:rsidP="00942734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Udzielenie pożyczki następuje na podstawie umowy pomiędzy Stowarzyszeniem „</w:t>
      </w:r>
      <w:r>
        <w:rPr>
          <w:rFonts w:ascii="Arial" w:hAnsi="Arial" w:cs="Arial"/>
        </w:rPr>
        <w:t>TRP</w:t>
      </w:r>
      <w:r w:rsidRPr="00B042AE">
        <w:rPr>
          <w:rFonts w:ascii="Arial" w:hAnsi="Arial" w:cs="Arial"/>
        </w:rPr>
        <w:t>” a Pożyczkobiorcą.</w:t>
      </w:r>
    </w:p>
    <w:p w:rsidR="00942734" w:rsidRPr="00B042AE" w:rsidRDefault="00942734" w:rsidP="00942734">
      <w:pPr>
        <w:ind w:left="36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Umowę sporządza się w formie pisemnej, w dwóch jednobrzmiących egzemplarzach jeden dla pożyczkobiorcy, drugi dla FP.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Umowa winna, co najmniej zawierać: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określenie stron umowy pożyczkowej,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przedsięwzięcia,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kwotę pożyczki,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cel</w:t>
      </w:r>
      <w:r>
        <w:rPr>
          <w:rFonts w:ascii="Arial" w:hAnsi="Arial" w:cs="Arial"/>
        </w:rPr>
        <w:t>,</w:t>
      </w:r>
      <w:r w:rsidRPr="00B042AE">
        <w:rPr>
          <w:rFonts w:ascii="Arial" w:hAnsi="Arial" w:cs="Arial"/>
        </w:rPr>
        <w:t xml:space="preserve"> na jaki pożyczka jest przeznaczona,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 i sposób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sposób i formę przekazywania środków (jednorazowo lub w transzach, zaliczkowo, czy na podstawie przedstawianych faktur itp.)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terminy i kwoty spłat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stopę procentową, sposób naliczenia, terminy płatności kapitału i odsetek,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rodzaj zabezpieczenia umowy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warunki wypowiedzenia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banku, przez który będzie realizowana i spłacana pożyczka oraz numery rachunków bankowych,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zakres i formy kontroli nad sposobem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konsekwencje finansowe w przypadku niedotrzymania warunków umowy,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datę zawarcia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podpisanie stron.</w:t>
      </w:r>
    </w:p>
    <w:p w:rsidR="00942734" w:rsidRPr="00B042AE" w:rsidRDefault="00942734" w:rsidP="00942734">
      <w:pPr>
        <w:ind w:left="108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lastRenderedPageBreak/>
        <w:t>Wraz z umową powinny być podpisane odpowiednie dokumenty, będące zabezpieczeniem pożyczki np. weksel in blanco, itp.</w:t>
      </w:r>
    </w:p>
    <w:p w:rsidR="00CF3AF9" w:rsidRPr="00CF3AF9" w:rsidRDefault="00CF3AF9" w:rsidP="00CF3AF9">
      <w:pPr>
        <w:rPr>
          <w:rFonts w:ascii="Arial" w:hAnsi="Arial" w:cs="Arial"/>
        </w:rPr>
      </w:pPr>
    </w:p>
    <w:p w:rsidR="00942734" w:rsidRPr="00942734" w:rsidRDefault="00942734" w:rsidP="0094273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94273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7</w:t>
      </w:r>
    </w:p>
    <w:p w:rsidR="00942734" w:rsidRPr="00942734" w:rsidRDefault="00942734" w:rsidP="0094273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942734">
        <w:rPr>
          <w:rFonts w:ascii="Arial" w:eastAsia="Times New Roman" w:hAnsi="Arial" w:cs="Arial"/>
          <w:b/>
          <w:u w:val="single"/>
          <w:lang w:eastAsia="pl-PL"/>
        </w:rPr>
        <w:t>Tryb i zasady wypłacania pożyczki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Pożyczki wypłacane będą z rachunku FP na podstawie dyspozycji wydanej do banku przez osoby upoważnione ze strony Stowarzyszenia TRP.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 xml:space="preserve">W zależności od zapisów umowy, o której mowa w rozdziale </w:t>
      </w:r>
      <w:r>
        <w:rPr>
          <w:rFonts w:ascii="Arial" w:eastAsia="Times New Roman" w:hAnsi="Arial" w:cs="Arial"/>
          <w:lang w:eastAsia="pl-PL"/>
        </w:rPr>
        <w:t>powyżej</w:t>
      </w:r>
      <w:r w:rsidRPr="00942734">
        <w:rPr>
          <w:rFonts w:ascii="Arial" w:eastAsia="Times New Roman" w:hAnsi="Arial" w:cs="Arial"/>
          <w:lang w:eastAsia="pl-PL"/>
        </w:rPr>
        <w:t xml:space="preserve"> pożyczka może być: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wypłacona jednorazowo, w całości;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preferuje się jednak </w:t>
      </w:r>
      <w:r w:rsidRPr="00942734">
        <w:rPr>
          <w:rFonts w:ascii="Arial" w:eastAsia="Times New Roman" w:hAnsi="Arial" w:cs="Arial"/>
          <w:lang w:eastAsia="pl-PL"/>
        </w:rPr>
        <w:t>wypła</w:t>
      </w:r>
      <w:r>
        <w:rPr>
          <w:rFonts w:ascii="Arial" w:eastAsia="Times New Roman" w:hAnsi="Arial" w:cs="Arial"/>
          <w:lang w:eastAsia="pl-PL"/>
        </w:rPr>
        <w:t>tę</w:t>
      </w:r>
      <w:r w:rsidRPr="00942734">
        <w:rPr>
          <w:rFonts w:ascii="Arial" w:eastAsia="Times New Roman" w:hAnsi="Arial" w:cs="Arial"/>
          <w:lang w:eastAsia="pl-PL"/>
        </w:rPr>
        <w:t xml:space="preserve"> w ratach</w:t>
      </w:r>
      <w:r w:rsidR="00EA0804">
        <w:rPr>
          <w:rFonts w:ascii="Arial" w:eastAsia="Times New Roman" w:hAnsi="Arial" w:cs="Arial"/>
          <w:lang w:eastAsia="pl-PL"/>
        </w:rPr>
        <w:t>(</w:t>
      </w:r>
      <w:r w:rsidR="00886CC8">
        <w:rPr>
          <w:rFonts w:ascii="Arial" w:eastAsia="Times New Roman" w:hAnsi="Arial" w:cs="Arial"/>
          <w:lang w:eastAsia="pl-PL"/>
        </w:rPr>
        <w:t>transzami</w:t>
      </w:r>
      <w:r w:rsidR="00EA0804">
        <w:rPr>
          <w:rFonts w:ascii="Arial" w:eastAsia="Times New Roman" w:hAnsi="Arial" w:cs="Arial"/>
          <w:lang w:eastAsia="pl-PL"/>
        </w:rPr>
        <w:t>)</w:t>
      </w:r>
      <w:r w:rsidRPr="00942734">
        <w:rPr>
          <w:rFonts w:ascii="Arial" w:eastAsia="Times New Roman" w:hAnsi="Arial" w:cs="Arial"/>
          <w:lang w:eastAsia="pl-PL"/>
        </w:rPr>
        <w:t>, zaliczkowo lub na podstawie faktur, rachunków i innych dokumentów stwierdzających zobowiązanie pożyczkobiorcy do zapłaty lub stanowiących dowód zapłaty za nabywanie rzeczy.</w:t>
      </w:r>
    </w:p>
    <w:p w:rsidR="00750F71" w:rsidRDefault="00750F71" w:rsidP="00750F71">
      <w:pPr>
        <w:rPr>
          <w:rFonts w:ascii="Arial" w:hAnsi="Arial" w:cs="Arial"/>
        </w:rPr>
      </w:pPr>
    </w:p>
    <w:p w:rsidR="00EA0804" w:rsidRPr="00750F71" w:rsidRDefault="00EA0804" w:rsidP="00750F71">
      <w:pPr>
        <w:rPr>
          <w:rFonts w:ascii="Arial" w:hAnsi="Arial" w:cs="Arial"/>
        </w:rPr>
      </w:pPr>
    </w:p>
    <w:p w:rsidR="00EA0804" w:rsidRPr="00EA0804" w:rsidRDefault="001E4280" w:rsidP="00EA080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15376">
        <w:rPr>
          <w:rFonts w:ascii="Arial" w:hAnsi="Arial" w:cs="Arial"/>
        </w:rPr>
        <w:t xml:space="preserve"> 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Rozdział </w:t>
      </w:r>
      <w:r w:rsidR="00886CC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I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V </w:t>
      </w:r>
      <w:r w:rsidR="00EA0804" w:rsidRPr="00EA080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–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REALIZACJA SPŁATY POŻYCZKI</w:t>
      </w:r>
    </w:p>
    <w:p w:rsidR="00EA0804" w:rsidRPr="00EA0804" w:rsidRDefault="00EA0804" w:rsidP="00EA0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080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Pożyczki udzielane w ramach </w:t>
      </w:r>
      <w:r>
        <w:rPr>
          <w:rFonts w:ascii="Arial" w:eastAsia="Times New Roman" w:hAnsi="Arial" w:cs="Arial"/>
          <w:lang w:eastAsia="pl-PL"/>
        </w:rPr>
        <w:t xml:space="preserve">produktu </w:t>
      </w:r>
      <w:r w:rsidRPr="00EA0804">
        <w:rPr>
          <w:rFonts w:ascii="Arial" w:eastAsia="Times New Roman" w:hAnsi="Arial" w:cs="Arial"/>
          <w:b/>
          <w:lang w:eastAsia="pl-PL"/>
        </w:rPr>
        <w:t>Pożyczka Inwestycyjna dla Solidnych</w:t>
      </w:r>
      <w:r w:rsidRPr="00EA0804">
        <w:rPr>
          <w:rFonts w:ascii="Arial" w:eastAsia="Times New Roman" w:hAnsi="Arial" w:cs="Arial"/>
          <w:lang w:eastAsia="pl-PL"/>
        </w:rPr>
        <w:t xml:space="preserve"> podlegają spłacie: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w terminach płatności uzgodnionych w umowie</w:t>
      </w:r>
      <w:r>
        <w:rPr>
          <w:rFonts w:ascii="Arial" w:eastAsia="Times New Roman" w:hAnsi="Arial" w:cs="Arial"/>
          <w:lang w:eastAsia="pl-PL"/>
        </w:rPr>
        <w:t xml:space="preserve"> i załączonym do tej umowy harmonogramem.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w przypadku wypowiedzenia umowy przez Stowarzyszenie, na warunkach określonych w umowie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z inicjatywy pożyczkobiorcy</w:t>
      </w:r>
    </w:p>
    <w:p w:rsidR="00EA0804" w:rsidRPr="00EA0804" w:rsidRDefault="00EA0804" w:rsidP="00EA0804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Za dzień spłaty wierzytelności uważa się dzień uznania kwotą należnej wierzytelności rachunku pożyczkodawcy.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Spłaty pożyczki dokonywane są bezgotówkowo przelewem na rachunek bankowy Funduszu Pożyczkowego wymieniony w umowie pożyczki.</w:t>
      </w:r>
    </w:p>
    <w:p w:rsidR="00F15376" w:rsidRPr="00F15376" w:rsidRDefault="00F15376" w:rsidP="001E4280">
      <w:pPr>
        <w:pStyle w:val="Akapitzlist"/>
        <w:spacing w:after="0" w:line="240" w:lineRule="auto"/>
        <w:rPr>
          <w:rFonts w:ascii="Arial" w:hAnsi="Arial" w:cs="Arial"/>
        </w:rPr>
      </w:pPr>
    </w:p>
    <w:p w:rsidR="00F15376" w:rsidRPr="00EA0804" w:rsidRDefault="00F15376" w:rsidP="00EA0804">
      <w:pPr>
        <w:spacing w:after="0" w:line="240" w:lineRule="auto"/>
        <w:rPr>
          <w:rFonts w:ascii="Arial" w:hAnsi="Arial" w:cs="Arial"/>
        </w:rPr>
      </w:pPr>
    </w:p>
    <w:p w:rsidR="00EA0804" w:rsidRPr="00EA0804" w:rsidRDefault="00EA0804" w:rsidP="00EA080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EA0804" w:rsidRPr="00EA0804" w:rsidRDefault="00EA0804" w:rsidP="00EA080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EA0804">
        <w:rPr>
          <w:rFonts w:ascii="Arial" w:eastAsia="Times New Roman" w:hAnsi="Arial" w:cs="Arial"/>
          <w:b/>
          <w:u w:val="single"/>
          <w:lang w:eastAsia="pl-PL"/>
        </w:rPr>
        <w:t>Kryteria niespłacalności pożyczek</w:t>
      </w:r>
    </w:p>
    <w:p w:rsidR="00EA0804" w:rsidRPr="00EA0804" w:rsidRDefault="00EA0804" w:rsidP="00EA08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Dopuszczalny jest okres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opóźnienia w płatnościach dokonywanych przez pożyczkobiorcę.</w:t>
      </w:r>
      <w:r>
        <w:rPr>
          <w:rFonts w:ascii="Arial" w:eastAsia="Times New Roman" w:hAnsi="Arial" w:cs="Arial"/>
          <w:lang w:eastAsia="pl-PL"/>
        </w:rPr>
        <w:t xml:space="preserve"> Warunkiem uznania takiego spóźnienia jako nie rodzącego konsekwencji</w:t>
      </w:r>
      <w:r w:rsidRPr="00EA080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jest wcześniejsze zgłoszenie takiego incydentu przez pożyczkobiorcę i jego uznanie przez TRP. </w:t>
      </w:r>
      <w:r w:rsidRPr="00EA0804">
        <w:rPr>
          <w:rFonts w:ascii="Arial" w:eastAsia="Times New Roman" w:hAnsi="Arial" w:cs="Arial"/>
          <w:lang w:eastAsia="pl-PL"/>
        </w:rPr>
        <w:t xml:space="preserve">Jakiekolwiek opóźnienie większe niż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powoduje zakwalifikowanie pożyczki, jako zagrożonej</w:t>
      </w:r>
      <w:r>
        <w:rPr>
          <w:rFonts w:ascii="Arial" w:eastAsia="Times New Roman" w:hAnsi="Arial" w:cs="Arial"/>
          <w:lang w:eastAsia="pl-PL"/>
        </w:rPr>
        <w:t xml:space="preserve"> do ewentualnego wypowiedzenia </w:t>
      </w:r>
      <w:r w:rsidRPr="00EA0804">
        <w:rPr>
          <w:rFonts w:ascii="Arial" w:eastAsia="Times New Roman" w:hAnsi="Arial" w:cs="Arial"/>
          <w:lang w:eastAsia="pl-PL"/>
        </w:rPr>
        <w:t>.</w:t>
      </w: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 Wszystkie płatności opóźnione są obciążane karą za zwłokę w postaci odsetek karnych równych </w:t>
      </w:r>
      <w:r w:rsidR="00886CC8">
        <w:rPr>
          <w:rFonts w:ascii="Arial" w:eastAsia="Times New Roman" w:hAnsi="Arial" w:cs="Arial"/>
          <w:lang w:eastAsia="pl-PL"/>
        </w:rPr>
        <w:t>trzykrotnej</w:t>
      </w:r>
      <w:r w:rsidRPr="00EA0804">
        <w:rPr>
          <w:rFonts w:ascii="Arial" w:eastAsia="Times New Roman" w:hAnsi="Arial" w:cs="Arial"/>
          <w:lang w:eastAsia="pl-PL"/>
        </w:rPr>
        <w:t xml:space="preserve"> wielkości podstawowego oprocentowania pożyczki. Odsetki te są naliczane za okres, gdy dana płatność pozostaje nieuregulowana.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 14</w:t>
      </w:r>
      <w:r w:rsidR="00EA0804" w:rsidRPr="00EA0804">
        <w:rPr>
          <w:rFonts w:ascii="Arial" w:eastAsia="Times New Roman" w:hAnsi="Arial" w:cs="Arial"/>
          <w:lang w:eastAsia="pl-PL"/>
        </w:rPr>
        <w:t xml:space="preserve"> dniach opóźnienia zostaje wysłane pocztą wezwanie do zapłaty zaległości. Zaległość powinna być uregulowana w ciągu siedmiu dni od doręczenia wezwania.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braku reakcji na wysłane wezwanie i dalsze przedłużania</w:t>
      </w:r>
      <w:r w:rsidR="00EA0804" w:rsidRPr="00EA0804">
        <w:rPr>
          <w:rFonts w:ascii="Arial" w:eastAsia="Times New Roman" w:hAnsi="Arial" w:cs="Arial"/>
          <w:lang w:eastAsia="pl-PL"/>
        </w:rPr>
        <w:t xml:space="preserve"> opóźnienia w płatnościach, zostaje wysłane listem poleconym wypowiedzenie umowy pożyczkowej z informacją, że cała kwota udzielonej pożyczki wraz z odsetkami staje się wymagana w całości w ciągu 30dni od dnia otrzymania zawiadomienia.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Jeżeli pożyczkodawca nie spłaci przeterminowanej pożyczki z należnymi odsetkami, pożyczkodawca może postawić w stan wymagalności kwotę pożyczki z tytułu klauzul zabezpieczających spłatę pożyczki zawartych w umowie, wystąpić do poręczycieli o wykonanie umowy poręczenia, wszcząć procedurę windykacji należności.</w:t>
      </w:r>
    </w:p>
    <w:p w:rsidR="00EA0804" w:rsidRPr="00EA0804" w:rsidRDefault="00EA0804" w:rsidP="00EA0804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Proces windykowania pożyczki może być przerwany w każdym momencie, o ile pożyczkobiorca jest skłonny do współpracy w rozwiązywaniu problemów związanych z opóźnieniami w płatnościach, a </w:t>
      </w:r>
      <w:r w:rsidR="008935D2">
        <w:rPr>
          <w:rFonts w:ascii="Arial" w:eastAsia="Times New Roman" w:hAnsi="Arial" w:cs="Arial"/>
          <w:lang w:eastAsia="pl-PL"/>
        </w:rPr>
        <w:t>Zarząd TRP</w:t>
      </w:r>
      <w:r w:rsidRPr="00EA0804">
        <w:rPr>
          <w:rFonts w:ascii="Arial" w:eastAsia="Times New Roman" w:hAnsi="Arial" w:cs="Arial"/>
          <w:lang w:eastAsia="pl-PL"/>
        </w:rPr>
        <w:t xml:space="preserve"> stwierdzi, że może znajdować się inna metoda (poza windykacją) ich rozwiązania</w:t>
      </w:r>
      <w:r w:rsidR="008935D2">
        <w:rPr>
          <w:rFonts w:ascii="Arial" w:eastAsia="Times New Roman" w:hAnsi="Arial" w:cs="Arial"/>
          <w:lang w:eastAsia="pl-PL"/>
        </w:rPr>
        <w:t>.</w:t>
      </w:r>
    </w:p>
    <w:p w:rsidR="00BE7602" w:rsidRPr="00BE7602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E7602" w:rsidRPr="00EA0804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D6387" w:rsidRPr="009D6387" w:rsidRDefault="009D6387" w:rsidP="009D6387">
      <w:pPr>
        <w:jc w:val="both"/>
        <w:rPr>
          <w:rFonts w:ascii="Arial" w:hAnsi="Arial" w:cs="Arial"/>
        </w:rPr>
      </w:pPr>
    </w:p>
    <w:p w:rsidR="00F45981" w:rsidRPr="00F45981" w:rsidRDefault="00F45981" w:rsidP="00F4598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F45981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0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F45981" w:rsidRPr="00F45981" w:rsidRDefault="00F45981" w:rsidP="00F45981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F45981">
        <w:rPr>
          <w:rFonts w:ascii="Arial" w:eastAsia="Times New Roman" w:hAnsi="Arial" w:cs="Times New Roman"/>
          <w:b/>
          <w:u w:val="single"/>
          <w:lang w:eastAsia="pl-PL"/>
        </w:rPr>
        <w:t>Procedura sanacyjna i naprawcza pożyczki.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F45981" w:rsidRDefault="00F45981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45981">
        <w:rPr>
          <w:rFonts w:ascii="Arial" w:eastAsia="Times New Roman" w:hAnsi="Arial" w:cs="Arial"/>
          <w:lang w:eastAsia="pl-PL"/>
        </w:rPr>
        <w:t>Treścią procedury jest schemat czynności naprawczych oraz sanacyjnych w przypadku portfela pożyczek, którego należności regulowane z opóźnieniem. W tym jednak przypadku wdrożenie Procedury sanacyjnej możliwe jest tylko po zgłoszeniu się pożyczkobiorcy do biura TRP  w momencie gdy nie będzie mógł wpłacić terminowo danej raty zgodnie z harmonogramem.</w:t>
      </w:r>
    </w:p>
    <w:p w:rsidR="00F45981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 pojęciem procedury sanacyjnej rozumie się zastosowanie procedury zgodnej z zatwierdzonym i obowiązującym już w Stowarzyszeniu: Regulaminem Restrukturyzacji.</w:t>
      </w:r>
    </w:p>
    <w:p w:rsidR="00886CC8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podjęcia decyzji przez Zarząd TRP o restrukturyzacji pożyczki, należ pamiętać, że w takim przypadku zawsze należy wymagać dodatkowego zabezpieczenia.</w:t>
      </w:r>
    </w:p>
    <w:p w:rsidR="008A7B0F" w:rsidRPr="00BE7602" w:rsidRDefault="008A7B0F" w:rsidP="008A7B0F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Jeżeli pożyczkodawca ujawni istotne nieprawidłowości w sposobie realizacji przedsięwzięcia, a w szczególności stwierdzi naruszenia przez pożyczkobiorcę warunków umowy, TRP może: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wstrzymać dalsze przekazywanie środków do chwili wyjaśnienia przez pożyczkobiorcę przyczyn nie wywiązania się z warunków umowy,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postawić w stan natychmiastowej wymagalności część lub całość pozostałej do spłaty kwoty pożyczki przed terminem jej spłaty, w przypadku stwierdzenia nie wywiązania się z warunków umowy oraz gdy sytuacja finansowa pożyczkobiorcy ulegnie załamaniu nierokującym jej poprawy,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wnioskować o renegocjację umowy pożyczki</w:t>
      </w:r>
      <w:r>
        <w:rPr>
          <w:rFonts w:ascii="Arial" w:eastAsia="Times New Roman" w:hAnsi="Arial" w:cs="Arial"/>
          <w:lang w:eastAsia="pl-PL"/>
        </w:rPr>
        <w:t xml:space="preserve"> npdst. Regulaminu Restrukturyzacji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Restrukturyzacja </w:t>
      </w:r>
      <w:r w:rsidRPr="008A7B0F">
        <w:rPr>
          <w:rFonts w:ascii="Arial" w:eastAsia="Times New Roman" w:hAnsi="Arial" w:cs="Arial"/>
          <w:lang w:eastAsia="pl-PL"/>
        </w:rPr>
        <w:t xml:space="preserve"> umowy polega na ustaleniu warunków jednoczesnego wypowiedzenia umowy przez pożyczkodawcę i pożyczkobiorcę oraz zawarcie nowej umowy regulującej warunki spłaty kwoty pożyczki przez pożyczkobiorcę wraz z odsetkami z tytułu renegocjowanej umowy pożyczkowej.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lastRenderedPageBreak/>
        <w:t>W odniesieniu do restrukturyzowanych umów może mieć zastosowanie nowe oprocentowanie.</w:t>
      </w:r>
    </w:p>
    <w:p w:rsidR="008A7B0F" w:rsidRPr="00F45981" w:rsidRDefault="008A7B0F" w:rsidP="008A7B0F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387" w:rsidRDefault="009D6387" w:rsidP="009D6387">
      <w:pPr>
        <w:jc w:val="both"/>
        <w:rPr>
          <w:rFonts w:ascii="Arial" w:hAnsi="Arial" w:cs="Arial"/>
        </w:rPr>
      </w:pPr>
    </w:p>
    <w:p w:rsidR="00886CC8" w:rsidRPr="00886CC8" w:rsidRDefault="00886CC8" w:rsidP="00886C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 xml:space="preserve">Rozdział </w:t>
      </w:r>
      <w:r w:rsidRPr="00886CC8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>V</w:t>
      </w:r>
      <w:r w:rsidRPr="00886CC8">
        <w:rPr>
          <w:rFonts w:ascii="Arial" w:eastAsia="Times New Roman" w:hAnsi="Arial" w:cs="Arial"/>
          <w:b/>
          <w:lang w:eastAsia="pl-PL"/>
        </w:rPr>
        <w:t xml:space="preserve"> ZASADY MONITOROWANIA UDZIELONYCH POŻYCZEK</w:t>
      </w:r>
    </w:p>
    <w:p w:rsidR="00886CC8" w:rsidRPr="00886CC8" w:rsidRDefault="00886CC8" w:rsidP="00886C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>§ 1</w:t>
      </w:r>
      <w:r w:rsidR="00BE7602">
        <w:rPr>
          <w:rFonts w:ascii="Arial" w:eastAsia="Times New Roman" w:hAnsi="Arial" w:cs="Arial"/>
          <w:b/>
          <w:lang w:eastAsia="pl-PL"/>
        </w:rPr>
        <w:t>1</w:t>
      </w: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Pożyczkobiorcy</w:t>
      </w:r>
      <w:r w:rsidR="00BE7602">
        <w:rPr>
          <w:rFonts w:ascii="Arial" w:eastAsia="Times New Roman" w:hAnsi="Arial" w:cs="Arial"/>
          <w:lang w:eastAsia="pl-PL"/>
        </w:rPr>
        <w:t xml:space="preserve">, którzy są beneficjentami </w:t>
      </w:r>
      <w:r w:rsidR="00BE7602" w:rsidRPr="00BE7602">
        <w:rPr>
          <w:rFonts w:ascii="Arial" w:eastAsia="Times New Roman" w:hAnsi="Arial" w:cs="Arial"/>
          <w:b/>
          <w:lang w:eastAsia="pl-PL"/>
        </w:rPr>
        <w:t>Pożyczki Inwestycyjnej dla Solidnych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  <w:r w:rsidR="00BE7602">
        <w:rPr>
          <w:rFonts w:ascii="Arial" w:eastAsia="Times New Roman" w:hAnsi="Arial" w:cs="Arial"/>
          <w:lang w:eastAsia="pl-PL"/>
        </w:rPr>
        <w:t>muszą</w:t>
      </w:r>
      <w:r w:rsidRPr="00886CC8">
        <w:rPr>
          <w:rFonts w:ascii="Arial" w:eastAsia="Times New Roman" w:hAnsi="Arial" w:cs="Arial"/>
          <w:lang w:eastAsia="pl-PL"/>
        </w:rPr>
        <w:t xml:space="preserve"> być poddani </w:t>
      </w:r>
      <w:r w:rsidR="00BE7602">
        <w:rPr>
          <w:rFonts w:ascii="Arial" w:eastAsia="Times New Roman" w:hAnsi="Arial" w:cs="Arial"/>
          <w:lang w:eastAsia="pl-PL"/>
        </w:rPr>
        <w:t xml:space="preserve">comiesięcznemu </w:t>
      </w:r>
      <w:r w:rsidRPr="00886CC8">
        <w:rPr>
          <w:rFonts w:ascii="Arial" w:eastAsia="Times New Roman" w:hAnsi="Arial" w:cs="Arial"/>
          <w:lang w:eastAsia="pl-PL"/>
        </w:rPr>
        <w:t>monitorowaniu w zakresie sposobu realizacji przedsięwzięcia i wykorzystania pożyczki.</w:t>
      </w:r>
    </w:p>
    <w:p w:rsidR="00BE7602" w:rsidRPr="00886CC8" w:rsidRDefault="00BE7602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Aby monitorowanie to przebiegało prawidłowo zobowiązuje się przedsiębiorcę do:</w:t>
      </w:r>
    </w:p>
    <w:p w:rsidR="00886CC8" w:rsidRPr="00886CC8" w:rsidRDefault="00886CC8" w:rsidP="00886CC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składania sprawozdań dotyczących swojej sytuacji finansowej na żądanie Pożyczkodawcy - TRP),</w:t>
      </w:r>
    </w:p>
    <w:p w:rsidR="00886CC8" w:rsidRPr="00886CC8" w:rsidRDefault="00886CC8" w:rsidP="00886CC8">
      <w:pPr>
        <w:numPr>
          <w:ilvl w:val="0"/>
          <w:numId w:val="41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umożliwienia pracownikom TRP badania dokumentów oraz kontroli działalności firmy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powiadamiania TRP o zaciągniętych w bankach kredytach oraz o zobowiązaniach finansowych mających wpływ na sytuację finansową Pożyczkobiorcy (np. zaciągnięte pożyczki, ustanowienie zastawu, hipoteki, udzielenie poręczenia, zaległości podatkowe, zaleganie z zapłatą składek do ZUS itp.),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niezwłocznego powiadamiania TRP o wszelkich zmianach </w:t>
      </w:r>
      <w:proofErr w:type="spellStart"/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organizacyjno</w:t>
      </w:r>
      <w:proofErr w:type="spellEnd"/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prawnych w zakresie prowadzonej działalności gospodarczej pod rygorem odpowiedzialności za powstałą z tego tytułu szkodę i natychmiastowego rozwiązania umowy pożyczki.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E7602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 xml:space="preserve">Przynajmniej raz w miesiącu </w:t>
      </w:r>
      <w:r w:rsidR="00BE7602" w:rsidRPr="00BE7602">
        <w:rPr>
          <w:rFonts w:ascii="Arial" w:eastAsia="Times New Roman" w:hAnsi="Arial" w:cs="Arial"/>
          <w:lang w:eastAsia="pl-PL"/>
        </w:rPr>
        <w:t>pracownicy odpowiedzialni za poszczególne Linie Pożyczkowe</w:t>
      </w:r>
      <w:r w:rsidRPr="00886CC8">
        <w:rPr>
          <w:rFonts w:ascii="Arial" w:eastAsia="Times New Roman" w:hAnsi="Arial" w:cs="Arial"/>
          <w:lang w:eastAsia="pl-PL"/>
        </w:rPr>
        <w:t xml:space="preserve"> sporządza</w:t>
      </w:r>
      <w:r w:rsidR="00BE7602" w:rsidRPr="00BE7602">
        <w:rPr>
          <w:rFonts w:ascii="Arial" w:eastAsia="Times New Roman" w:hAnsi="Arial" w:cs="Arial"/>
          <w:lang w:eastAsia="pl-PL"/>
        </w:rPr>
        <w:t>ją</w:t>
      </w:r>
      <w:r w:rsidRPr="00886CC8">
        <w:rPr>
          <w:rFonts w:ascii="Arial" w:eastAsia="Times New Roman" w:hAnsi="Arial" w:cs="Arial"/>
          <w:lang w:eastAsia="pl-PL"/>
        </w:rPr>
        <w:t xml:space="preserve"> miesięczne zestawienia spłat pożyczek, które przekazuje do </w:t>
      </w:r>
      <w:r w:rsidR="00BE7602" w:rsidRPr="00BE7602">
        <w:rPr>
          <w:rFonts w:ascii="Arial" w:eastAsia="Times New Roman" w:hAnsi="Arial" w:cs="Arial"/>
          <w:lang w:eastAsia="pl-PL"/>
        </w:rPr>
        <w:t>Prezesa zarządu /Dyrektora Funduszu.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</w:p>
    <w:p w:rsidR="00BE7602" w:rsidRDefault="00BE7602" w:rsidP="00BE76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Monitorowanie odbywa się też przez wizytacje miejsc realizacji przedsięwzięcia i kontrolę dokumentów oraz zapisów księgowych potwierdzających wydatki i źródła finansowania.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 xml:space="preserve">Rozdział </w:t>
      </w:r>
      <w:r>
        <w:rPr>
          <w:rFonts w:ascii="Arial" w:eastAsia="Times New Roman" w:hAnsi="Arial" w:cs="Arial"/>
          <w:b/>
          <w:bCs/>
          <w:lang w:eastAsia="pl-PL"/>
        </w:rPr>
        <w:t>VI</w:t>
      </w:r>
      <w:r w:rsidRPr="008A7B0F">
        <w:rPr>
          <w:rFonts w:ascii="Arial" w:eastAsia="Times New Roman" w:hAnsi="Arial" w:cs="Arial"/>
          <w:b/>
          <w:bCs/>
          <w:lang w:eastAsia="pl-PL"/>
        </w:rPr>
        <w:t xml:space="preserve"> – SPOSÓB PROWADZENIA DOKUMENTACJI PRZEZ FUNDUSZ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Jednostka zarządzająca </w:t>
      </w:r>
      <w:r>
        <w:rPr>
          <w:rFonts w:ascii="Arial" w:eastAsia="Times New Roman" w:hAnsi="Arial" w:cs="Arial"/>
          <w:lang w:eastAsia="pl-PL"/>
        </w:rPr>
        <w:t xml:space="preserve">Linią Pożyczkową </w:t>
      </w:r>
      <w:r w:rsidRPr="00EA0804">
        <w:rPr>
          <w:rFonts w:ascii="Arial" w:eastAsia="Times New Roman" w:hAnsi="Arial" w:cs="Arial"/>
          <w:b/>
          <w:lang w:eastAsia="pl-PL"/>
        </w:rPr>
        <w:t>Pożyczka Inwestycyjna dla Solidnych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7B0F">
        <w:rPr>
          <w:rFonts w:ascii="Arial" w:eastAsia="Times New Roman" w:hAnsi="Arial" w:cs="Arial"/>
          <w:lang w:eastAsia="pl-PL"/>
        </w:rPr>
        <w:t>:</w:t>
      </w: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Prowadzi dla </w:t>
      </w:r>
      <w:r>
        <w:rPr>
          <w:rFonts w:ascii="Arial" w:eastAsia="Times New Roman" w:hAnsi="Arial" w:cs="Arial"/>
          <w:lang w:eastAsia="pl-PL"/>
        </w:rPr>
        <w:t>tego produktu</w:t>
      </w:r>
      <w:r w:rsidRPr="008A7B0F">
        <w:rPr>
          <w:rFonts w:ascii="Arial" w:eastAsia="Times New Roman" w:hAnsi="Arial" w:cs="Arial"/>
          <w:lang w:eastAsia="pl-PL"/>
        </w:rPr>
        <w:t xml:space="preserve"> odrębną dokumentację, zawierającą wszystkie dokumenty dotyczące procesu kwalifikacyjnego, decyzyjnego, wypłacania pożyczek i nadzoru nad realizacją przedsięwzięcia.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Każdy dokument włączony do akt powinien być podpisany przez uprawnioną osobę i opatrzony datą sporządzenia.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>Rozdział VII – ROZLICZENIE, LIKWIDACJA POŻYCZKI ORAZ ZWOLNIENIE ZABEZPIECZEŃ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13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Ostateczne rozliczenie wykorzystania pożyczki następuje po stwierdzeniu zakończenia okresu pożyczkowego. Rozliczenie całej pożyczki następuje po wygaśnięciu umowy pożyczkowej.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dokonuje jej likwidacji.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po spłacie pożyczki przez pożyczkobiorcę jest zobowiązany do rozliczenia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uzyskania pisemnego potwierdzenia o spłacie pożyczki z działu księgowości oraz zaakceptowaniu salda przez Dyrektora FP, Specjalista finansowy/pożyczkowy wysyła do pożyczkobiorcy powiadomienie o całkowitej spłacie pożyczki, z jednomiesięcznym wezwaniem klienta do odebrania weksla wraz z deklaracją wekslową w terminie 30 –tu dni od dnia doręczenia powiadomienia.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nie odebrania weksla wraz z deklaracja wekslową przez pożyczkobiorcę, Stowarzyszenie dokona zniszczenia w/w dokumentów komisyjnie. W skład Komisji wchodzą: Główny Księgowy, Dyrektor FRP oraz Specjalista finansowy/pożyczkowy.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Po odebraniu przez pożyczkobiorcę weksla (ewentualnym zniszczeniu), Specjalista finansowy/pożyczkowy powiadamia poręczycieli listem o spłacie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zabezpieczenia pożyczki umową przeniesienia własności ruchomości, Specjalista finansowy/pożyczkowy powiadomi pożyczkobiorcę o fakcie zwolnienia zabezpieczenia pożyczki drogą pocztową.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zabezpieczeń hipotecznych pożyczkobiorca otrzymuje zaświadczenie o całkowitej spłacie zobowiązania.</w:t>
      </w:r>
    </w:p>
    <w:p w:rsidR="00886CC8" w:rsidRPr="009D6387" w:rsidRDefault="00886CC8" w:rsidP="009D6387">
      <w:pPr>
        <w:jc w:val="both"/>
        <w:rPr>
          <w:rFonts w:ascii="Arial" w:hAnsi="Arial" w:cs="Arial"/>
        </w:rPr>
      </w:pPr>
    </w:p>
    <w:sectPr w:rsidR="00886CC8" w:rsidRPr="009D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1BD"/>
    <w:multiLevelType w:val="hybridMultilevel"/>
    <w:tmpl w:val="9A48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31C"/>
    <w:multiLevelType w:val="hybridMultilevel"/>
    <w:tmpl w:val="27D8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527"/>
    <w:multiLevelType w:val="hybridMultilevel"/>
    <w:tmpl w:val="8C2CD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0656A"/>
    <w:multiLevelType w:val="hybridMultilevel"/>
    <w:tmpl w:val="C3C0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626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1B5"/>
    <w:multiLevelType w:val="hybridMultilevel"/>
    <w:tmpl w:val="CA8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6D00"/>
    <w:multiLevelType w:val="hybridMultilevel"/>
    <w:tmpl w:val="E3D64A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BB4"/>
    <w:multiLevelType w:val="hybridMultilevel"/>
    <w:tmpl w:val="7056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70138"/>
    <w:multiLevelType w:val="hybridMultilevel"/>
    <w:tmpl w:val="69ECF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46627"/>
    <w:multiLevelType w:val="hybridMultilevel"/>
    <w:tmpl w:val="6C40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4E5F"/>
    <w:multiLevelType w:val="hybridMultilevel"/>
    <w:tmpl w:val="D26E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52A01"/>
    <w:multiLevelType w:val="hybridMultilevel"/>
    <w:tmpl w:val="49EE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26FCB"/>
    <w:multiLevelType w:val="hybridMultilevel"/>
    <w:tmpl w:val="8AB26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449E4"/>
    <w:multiLevelType w:val="hybridMultilevel"/>
    <w:tmpl w:val="347274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26D69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4661256"/>
    <w:multiLevelType w:val="hybridMultilevel"/>
    <w:tmpl w:val="3648CA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354659"/>
    <w:multiLevelType w:val="hybridMultilevel"/>
    <w:tmpl w:val="32A65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05B16"/>
    <w:multiLevelType w:val="hybridMultilevel"/>
    <w:tmpl w:val="3CDC4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4239C7"/>
    <w:multiLevelType w:val="hybridMultilevel"/>
    <w:tmpl w:val="546C2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3C77F4"/>
    <w:multiLevelType w:val="hybridMultilevel"/>
    <w:tmpl w:val="5F748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64156"/>
    <w:multiLevelType w:val="hybridMultilevel"/>
    <w:tmpl w:val="8ACE6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A40ED"/>
    <w:multiLevelType w:val="hybridMultilevel"/>
    <w:tmpl w:val="27DA5A8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8264E74"/>
    <w:multiLevelType w:val="hybridMultilevel"/>
    <w:tmpl w:val="219CD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3E2C8E"/>
    <w:multiLevelType w:val="hybridMultilevel"/>
    <w:tmpl w:val="1D2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A1797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D60BF"/>
    <w:multiLevelType w:val="hybridMultilevel"/>
    <w:tmpl w:val="70AA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25DA2"/>
    <w:multiLevelType w:val="hybridMultilevel"/>
    <w:tmpl w:val="26A6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35D35"/>
    <w:multiLevelType w:val="hybridMultilevel"/>
    <w:tmpl w:val="1B724F56"/>
    <w:lvl w:ilvl="0" w:tplc="FE6E58B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07B1C"/>
    <w:multiLevelType w:val="hybridMultilevel"/>
    <w:tmpl w:val="7B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D3260B"/>
    <w:multiLevelType w:val="hybridMultilevel"/>
    <w:tmpl w:val="2DE86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04AD0"/>
    <w:multiLevelType w:val="hybridMultilevel"/>
    <w:tmpl w:val="971EC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7176F0"/>
    <w:multiLevelType w:val="hybridMultilevel"/>
    <w:tmpl w:val="2DE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F5F88"/>
    <w:multiLevelType w:val="hybridMultilevel"/>
    <w:tmpl w:val="6408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113B"/>
    <w:multiLevelType w:val="hybridMultilevel"/>
    <w:tmpl w:val="6F2EA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6411E5"/>
    <w:multiLevelType w:val="hybridMultilevel"/>
    <w:tmpl w:val="019C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24660"/>
    <w:multiLevelType w:val="hybridMultilevel"/>
    <w:tmpl w:val="BA64FC7A"/>
    <w:lvl w:ilvl="0" w:tplc="44584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D2E34"/>
    <w:multiLevelType w:val="hybridMultilevel"/>
    <w:tmpl w:val="7966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24928"/>
    <w:multiLevelType w:val="hybridMultilevel"/>
    <w:tmpl w:val="83745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60BE0"/>
    <w:multiLevelType w:val="hybridMultilevel"/>
    <w:tmpl w:val="13483826"/>
    <w:lvl w:ilvl="0" w:tplc="F976F0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DA31A57"/>
    <w:multiLevelType w:val="hybridMultilevel"/>
    <w:tmpl w:val="7E94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B6E30"/>
    <w:multiLevelType w:val="hybridMultilevel"/>
    <w:tmpl w:val="E5BE6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10"/>
  </w:num>
  <w:num w:numId="5">
    <w:abstractNumId w:val="21"/>
  </w:num>
  <w:num w:numId="6">
    <w:abstractNumId w:val="9"/>
  </w:num>
  <w:num w:numId="7">
    <w:abstractNumId w:val="37"/>
  </w:num>
  <w:num w:numId="8">
    <w:abstractNumId w:val="38"/>
  </w:num>
  <w:num w:numId="9">
    <w:abstractNumId w:val="7"/>
  </w:num>
  <w:num w:numId="10">
    <w:abstractNumId w:val="33"/>
  </w:num>
  <w:num w:numId="11">
    <w:abstractNumId w:val="24"/>
  </w:num>
  <w:num w:numId="12">
    <w:abstractNumId w:val="39"/>
  </w:num>
  <w:num w:numId="13">
    <w:abstractNumId w:val="42"/>
  </w:num>
  <w:num w:numId="14">
    <w:abstractNumId w:val="32"/>
  </w:num>
  <w:num w:numId="15">
    <w:abstractNumId w:val="5"/>
  </w:num>
  <w:num w:numId="16">
    <w:abstractNumId w:val="40"/>
  </w:num>
  <w:num w:numId="17">
    <w:abstractNumId w:val="18"/>
  </w:num>
  <w:num w:numId="18">
    <w:abstractNumId w:val="26"/>
  </w:num>
  <w:num w:numId="19">
    <w:abstractNumId w:val="22"/>
  </w:num>
  <w:num w:numId="20">
    <w:abstractNumId w:val="15"/>
  </w:num>
  <w:num w:numId="21">
    <w:abstractNumId w:val="34"/>
  </w:num>
  <w:num w:numId="22">
    <w:abstractNumId w:val="25"/>
  </w:num>
  <w:num w:numId="23">
    <w:abstractNumId w:val="16"/>
  </w:num>
  <w:num w:numId="24">
    <w:abstractNumId w:val="2"/>
  </w:num>
  <w:num w:numId="25">
    <w:abstractNumId w:val="12"/>
  </w:num>
  <w:num w:numId="26">
    <w:abstractNumId w:val="30"/>
  </w:num>
  <w:num w:numId="27">
    <w:abstractNumId w:val="13"/>
  </w:num>
  <w:num w:numId="28">
    <w:abstractNumId w:val="11"/>
  </w:num>
  <w:num w:numId="29">
    <w:abstractNumId w:val="1"/>
  </w:num>
  <w:num w:numId="30">
    <w:abstractNumId w:val="36"/>
  </w:num>
  <w:num w:numId="31">
    <w:abstractNumId w:val="0"/>
  </w:num>
  <w:num w:numId="32">
    <w:abstractNumId w:val="4"/>
  </w:num>
  <w:num w:numId="33">
    <w:abstractNumId w:val="35"/>
  </w:num>
  <w:num w:numId="34">
    <w:abstractNumId w:val="20"/>
  </w:num>
  <w:num w:numId="35">
    <w:abstractNumId w:val="8"/>
  </w:num>
  <w:num w:numId="36">
    <w:abstractNumId w:val="43"/>
  </w:num>
  <w:num w:numId="37">
    <w:abstractNumId w:val="31"/>
  </w:num>
  <w:num w:numId="38">
    <w:abstractNumId w:val="3"/>
  </w:num>
  <w:num w:numId="39">
    <w:abstractNumId w:val="29"/>
  </w:num>
  <w:num w:numId="40">
    <w:abstractNumId w:val="17"/>
  </w:num>
  <w:num w:numId="41">
    <w:abstractNumId w:val="23"/>
  </w:num>
  <w:num w:numId="42">
    <w:abstractNumId w:val="19"/>
  </w:num>
  <w:num w:numId="43">
    <w:abstractNumId w:val="2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E"/>
    <w:rsid w:val="00015479"/>
    <w:rsid w:val="00024AD4"/>
    <w:rsid w:val="000E49BD"/>
    <w:rsid w:val="001E4280"/>
    <w:rsid w:val="003060AE"/>
    <w:rsid w:val="00337F75"/>
    <w:rsid w:val="00445300"/>
    <w:rsid w:val="0045607A"/>
    <w:rsid w:val="004B6A57"/>
    <w:rsid w:val="004C0DD5"/>
    <w:rsid w:val="005265BA"/>
    <w:rsid w:val="00526950"/>
    <w:rsid w:val="00527C2E"/>
    <w:rsid w:val="00554137"/>
    <w:rsid w:val="00721F1B"/>
    <w:rsid w:val="007304A6"/>
    <w:rsid w:val="00743821"/>
    <w:rsid w:val="00750F71"/>
    <w:rsid w:val="00886CC8"/>
    <w:rsid w:val="008935D2"/>
    <w:rsid w:val="00895091"/>
    <w:rsid w:val="008A7B0F"/>
    <w:rsid w:val="008C428F"/>
    <w:rsid w:val="00942734"/>
    <w:rsid w:val="0096479E"/>
    <w:rsid w:val="009A7501"/>
    <w:rsid w:val="009D6387"/>
    <w:rsid w:val="009F3E9B"/>
    <w:rsid w:val="00B50A44"/>
    <w:rsid w:val="00BC0074"/>
    <w:rsid w:val="00BE7602"/>
    <w:rsid w:val="00C00A9A"/>
    <w:rsid w:val="00C92BF5"/>
    <w:rsid w:val="00CA0839"/>
    <w:rsid w:val="00CF3AF9"/>
    <w:rsid w:val="00E14DBA"/>
    <w:rsid w:val="00E37DF0"/>
    <w:rsid w:val="00EA0804"/>
    <w:rsid w:val="00ED3134"/>
    <w:rsid w:val="00F15376"/>
    <w:rsid w:val="00F168CF"/>
    <w:rsid w:val="00F45981"/>
    <w:rsid w:val="00F912FE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B3AA-C6F6-4743-B180-D5D5AD1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37D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60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82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37D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D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D63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63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7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9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3360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9</cp:revision>
  <dcterms:created xsi:type="dcterms:W3CDTF">2017-11-21T08:12:00Z</dcterms:created>
  <dcterms:modified xsi:type="dcterms:W3CDTF">2018-03-28T10:42:00Z</dcterms:modified>
</cp:coreProperties>
</file>